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EA495" w14:textId="55FCEB30" w:rsidR="001459B3" w:rsidRPr="005E5BB3" w:rsidRDefault="001459B3" w:rsidP="001459B3">
      <w:pPr>
        <w:tabs>
          <w:tab w:val="right" w:pos="9639"/>
        </w:tabs>
        <w:spacing w:after="0"/>
        <w:rPr>
          <w:rFonts w:ascii="Arial" w:hAnsi="Arial" w:cs="Arial"/>
          <w:b/>
          <w:sz w:val="24"/>
          <w:lang w:eastAsia="zh-CN"/>
        </w:rPr>
      </w:pPr>
      <w:r w:rsidRPr="005E5BB3">
        <w:rPr>
          <w:rFonts w:ascii="Arial" w:hAnsi="Arial" w:cs="Arial"/>
          <w:b/>
          <w:sz w:val="24"/>
          <w:lang w:eastAsia="zh-CN"/>
        </w:rPr>
        <w:t>3GPP TSG-RAN WG4 Meeting #</w:t>
      </w:r>
      <w:r w:rsidR="00012D80">
        <w:rPr>
          <w:rFonts w:ascii="Arial" w:hAnsi="Arial" w:cs="Arial"/>
          <w:b/>
          <w:sz w:val="24"/>
          <w:lang w:eastAsia="zh-CN"/>
        </w:rPr>
        <w:t>113</w:t>
      </w:r>
      <w:r w:rsidRPr="005E5BB3">
        <w:rPr>
          <w:rFonts w:ascii="Arial" w:hAnsi="Arial" w:cs="Arial"/>
          <w:b/>
          <w:i/>
          <w:sz w:val="24"/>
          <w:lang w:eastAsia="zh-CN"/>
        </w:rPr>
        <w:tab/>
      </w:r>
      <w:r w:rsidRPr="00EB63F1">
        <w:rPr>
          <w:rFonts w:ascii="Arial" w:hAnsi="Arial" w:cs="Arial"/>
          <w:b/>
          <w:sz w:val="24"/>
          <w:lang w:eastAsia="zh-CN"/>
        </w:rPr>
        <w:t>R4-</w:t>
      </w:r>
      <w:r>
        <w:rPr>
          <w:rFonts w:ascii="Arial" w:hAnsi="Arial" w:cs="Arial" w:hint="eastAsia"/>
          <w:b/>
          <w:sz w:val="24"/>
          <w:lang w:eastAsia="zh-CN"/>
        </w:rPr>
        <w:t>241</w:t>
      </w:r>
      <w:r w:rsidR="00152140">
        <w:rPr>
          <w:rFonts w:ascii="Arial" w:hAnsi="Arial" w:cs="Arial"/>
          <w:b/>
          <w:sz w:val="24"/>
          <w:lang w:eastAsia="zh-CN"/>
        </w:rPr>
        <w:t>9443</w:t>
      </w:r>
    </w:p>
    <w:p w14:paraId="3E4CB72E" w14:textId="410581AA" w:rsidR="001459B3" w:rsidRPr="00D1661E" w:rsidRDefault="00012D80" w:rsidP="001459B3">
      <w:pPr>
        <w:pStyle w:val="Header"/>
        <w:tabs>
          <w:tab w:val="left" w:pos="2160"/>
        </w:tabs>
        <w:ind w:left="2127" w:hanging="2127"/>
        <w:jc w:val="both"/>
        <w:rPr>
          <w:rFonts w:ascii="Arial" w:hAnsi="Arial" w:cs="Arial"/>
          <w:b/>
          <w:sz w:val="24"/>
          <w:lang w:val="en-US" w:eastAsia="zh-CN"/>
        </w:rPr>
      </w:pPr>
      <w:r>
        <w:rPr>
          <w:rFonts w:ascii="Arial" w:hAnsi="Arial" w:cs="Arial"/>
          <w:b/>
          <w:sz w:val="24"/>
          <w:lang w:val="en-US" w:eastAsia="zh-CN"/>
        </w:rPr>
        <w:t>Orlando</w:t>
      </w:r>
      <w:r w:rsidR="001459B3" w:rsidRPr="00D1661E">
        <w:rPr>
          <w:rFonts w:ascii="Arial" w:hAnsi="Arial" w:cs="Arial"/>
          <w:b/>
          <w:sz w:val="24"/>
          <w:lang w:val="en-US" w:eastAsia="zh-CN"/>
        </w:rPr>
        <w:t xml:space="preserve">, </w:t>
      </w:r>
      <w:r>
        <w:rPr>
          <w:rFonts w:ascii="Arial" w:hAnsi="Arial" w:cs="Arial"/>
          <w:b/>
          <w:sz w:val="24"/>
          <w:lang w:val="en-US" w:eastAsia="zh-CN"/>
        </w:rPr>
        <w:t>USA</w:t>
      </w:r>
      <w:r w:rsidR="001459B3" w:rsidRPr="00D1661E">
        <w:rPr>
          <w:rFonts w:ascii="Arial" w:hAnsi="Arial" w:cs="Arial"/>
          <w:b/>
          <w:sz w:val="24"/>
          <w:lang w:val="en-US" w:eastAsia="zh-CN"/>
        </w:rPr>
        <w:t>, 1</w:t>
      </w:r>
      <w:r>
        <w:rPr>
          <w:rFonts w:ascii="Arial" w:hAnsi="Arial" w:cs="Arial"/>
          <w:b/>
          <w:sz w:val="24"/>
          <w:lang w:val="en-US" w:eastAsia="zh-CN"/>
        </w:rPr>
        <w:t>8</w:t>
      </w:r>
      <w:r w:rsidR="006D18DA" w:rsidRPr="006D18DA">
        <w:rPr>
          <w:rFonts w:ascii="Arial" w:hAnsi="Arial" w:cs="Arial"/>
          <w:b/>
          <w:sz w:val="24"/>
          <w:vertAlign w:val="superscript"/>
          <w:lang w:val="en-US" w:eastAsia="zh-CN"/>
        </w:rPr>
        <w:t>th</w:t>
      </w:r>
      <w:r w:rsidR="006D18DA">
        <w:rPr>
          <w:rFonts w:ascii="Arial" w:hAnsi="Arial" w:cs="Arial"/>
          <w:b/>
          <w:sz w:val="24"/>
          <w:lang w:val="en-US" w:eastAsia="zh-CN"/>
        </w:rPr>
        <w:t xml:space="preserve"> </w:t>
      </w:r>
      <w:r w:rsidR="001459B3" w:rsidRPr="00D1661E">
        <w:rPr>
          <w:rFonts w:ascii="Arial" w:hAnsi="Arial" w:cs="Arial"/>
          <w:b/>
          <w:sz w:val="24"/>
          <w:lang w:val="en-US" w:eastAsia="zh-CN"/>
        </w:rPr>
        <w:t xml:space="preserve">– </w:t>
      </w:r>
      <w:r>
        <w:rPr>
          <w:rFonts w:ascii="Arial" w:hAnsi="Arial" w:cs="Arial"/>
          <w:b/>
          <w:sz w:val="24"/>
          <w:lang w:val="en-US" w:eastAsia="zh-CN"/>
        </w:rPr>
        <w:t>22</w:t>
      </w:r>
      <w:r w:rsidRPr="00012D80">
        <w:rPr>
          <w:rFonts w:ascii="Arial" w:hAnsi="Arial" w:cs="Arial"/>
          <w:b/>
          <w:sz w:val="24"/>
          <w:vertAlign w:val="superscript"/>
          <w:lang w:val="en-US" w:eastAsia="zh-CN"/>
        </w:rPr>
        <w:t>nd</w:t>
      </w:r>
      <w:r w:rsidR="006D18DA">
        <w:rPr>
          <w:rFonts w:ascii="Arial" w:hAnsi="Arial" w:cs="Arial"/>
          <w:b/>
          <w:sz w:val="24"/>
          <w:lang w:val="en-US" w:eastAsia="zh-CN"/>
        </w:rPr>
        <w:t xml:space="preserve">, </w:t>
      </w:r>
      <w:r>
        <w:rPr>
          <w:rFonts w:ascii="Arial" w:hAnsi="Arial" w:cs="Arial"/>
          <w:b/>
          <w:sz w:val="24"/>
          <w:lang w:val="en-US" w:eastAsia="zh-CN"/>
        </w:rPr>
        <w:t>November</w:t>
      </w:r>
      <w:r w:rsidR="001459B3" w:rsidRPr="00D1661E">
        <w:rPr>
          <w:rFonts w:ascii="Arial" w:hAnsi="Arial" w:cs="Arial"/>
          <w:b/>
          <w:sz w:val="24"/>
          <w:lang w:val="en-US" w:eastAsia="zh-CN"/>
        </w:rPr>
        <w:t xml:space="preserve"> 2024</w:t>
      </w:r>
    </w:p>
    <w:p w14:paraId="201C2B64" w14:textId="422F5F28" w:rsidR="001459B3" w:rsidRPr="00154199" w:rsidRDefault="001459B3" w:rsidP="001459B3">
      <w:pPr>
        <w:tabs>
          <w:tab w:val="left" w:pos="1985"/>
          <w:tab w:val="left" w:pos="5527"/>
        </w:tabs>
        <w:spacing w:before="240" w:after="0"/>
        <w:jc w:val="both"/>
        <w:rPr>
          <w:rFonts w:ascii="Arial" w:hAnsi="Arial" w:cs="Arial"/>
          <w:sz w:val="22"/>
          <w:szCs w:val="22"/>
        </w:rPr>
      </w:pPr>
      <w:r w:rsidRPr="00154199">
        <w:rPr>
          <w:rFonts w:ascii="Arial" w:hAnsi="Arial" w:cs="Arial"/>
          <w:b/>
          <w:sz w:val="22"/>
          <w:szCs w:val="22"/>
        </w:rPr>
        <w:t>Agenda Item:</w:t>
      </w:r>
      <w:r w:rsidRPr="00154199">
        <w:rPr>
          <w:rFonts w:ascii="Arial" w:hAnsi="Arial" w:cs="Arial"/>
          <w:b/>
          <w:sz w:val="22"/>
          <w:szCs w:val="22"/>
        </w:rPr>
        <w:tab/>
      </w:r>
      <w:r w:rsidR="008D36B5">
        <w:rPr>
          <w:rFonts w:ascii="Arial" w:hAnsi="Arial" w:cs="Arial"/>
          <w:sz w:val="22"/>
          <w:szCs w:val="22"/>
        </w:rPr>
        <w:t>7</w:t>
      </w:r>
      <w:r w:rsidRPr="00154199">
        <w:rPr>
          <w:rFonts w:ascii="Arial" w:hAnsi="Arial" w:cs="Arial"/>
          <w:sz w:val="22"/>
          <w:szCs w:val="22"/>
        </w:rPr>
        <w:t>.</w:t>
      </w:r>
      <w:r w:rsidR="008D36B5">
        <w:rPr>
          <w:rFonts w:ascii="Arial" w:hAnsi="Arial" w:cs="Arial"/>
          <w:sz w:val="22"/>
          <w:szCs w:val="22"/>
        </w:rPr>
        <w:t>20</w:t>
      </w:r>
      <w:r w:rsidRPr="00154199">
        <w:rPr>
          <w:rFonts w:ascii="Arial" w:hAnsi="Arial" w:cs="Arial"/>
          <w:sz w:val="22"/>
          <w:szCs w:val="22"/>
        </w:rPr>
        <w:t>.</w:t>
      </w:r>
      <w:r w:rsidR="008D36B5">
        <w:rPr>
          <w:rFonts w:ascii="Arial" w:hAnsi="Arial" w:cs="Arial"/>
          <w:sz w:val="22"/>
          <w:szCs w:val="22"/>
        </w:rPr>
        <w:t>3</w:t>
      </w:r>
      <w:r w:rsidRPr="00154199">
        <w:rPr>
          <w:rFonts w:ascii="Arial" w:hAnsi="Arial" w:cs="Arial"/>
          <w:sz w:val="22"/>
          <w:szCs w:val="22"/>
        </w:rPr>
        <w:t>.</w:t>
      </w:r>
      <w:r w:rsidR="008D36B5">
        <w:rPr>
          <w:rFonts w:ascii="Arial" w:hAnsi="Arial" w:cs="Arial"/>
          <w:sz w:val="22"/>
          <w:szCs w:val="22"/>
        </w:rPr>
        <w:t>1</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3F1DF475"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requirements for </w:t>
      </w:r>
      <w:r w:rsidR="00A27F14">
        <w:rPr>
          <w:rFonts w:ascii="Arial" w:hAnsi="Arial" w:cs="Arial" w:hint="eastAsia"/>
          <w:sz w:val="22"/>
          <w:szCs w:val="22"/>
          <w:lang w:val="en-CA" w:eastAsia="zh-CN"/>
        </w:rPr>
        <w:t>UE</w:t>
      </w:r>
      <w:r w:rsidR="00A27F14">
        <w:rPr>
          <w:rFonts w:ascii="Arial" w:hAnsi="Arial" w:cs="Arial"/>
          <w:sz w:val="22"/>
          <w:szCs w:val="22"/>
          <w:lang w:eastAsia="zh-CN"/>
        </w:rPr>
        <w:t>-to-UE CLI handling</w:t>
      </w:r>
      <w:r w:rsidRPr="00722108">
        <w:rPr>
          <w:rFonts w:ascii="Arial" w:hAnsi="Arial" w:cs="Arial"/>
          <w:sz w:val="22"/>
          <w:szCs w:val="22"/>
          <w:lang w:val="en-CA"/>
        </w:rPr>
        <w:t xml:space="preserve"> (SBFD)</w:t>
      </w:r>
    </w:p>
    <w:p w14:paraId="1F904D09" w14:textId="77777777"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48159B32" w14:textId="77777777" w:rsidR="0003243E" w:rsidRPr="008B56BC" w:rsidRDefault="0003243E" w:rsidP="0003243E">
      <w:pPr>
        <w:rPr>
          <w:sz w:val="22"/>
          <w:szCs w:val="22"/>
          <w:lang w:val="en-CA"/>
        </w:rPr>
      </w:pPr>
      <w:r w:rsidRPr="008B56BC">
        <w:rPr>
          <w:sz w:val="22"/>
          <w:szCs w:val="22"/>
          <w:lang w:val="en-CA"/>
        </w:rPr>
        <w:t xml:space="preserve">The agreements on the SBFD CLI handling and </w:t>
      </w:r>
      <w:r>
        <w:rPr>
          <w:rFonts w:hint="eastAsia"/>
          <w:sz w:val="22"/>
          <w:szCs w:val="22"/>
          <w:lang w:val="en-CA" w:eastAsia="zh-CN"/>
        </w:rPr>
        <w:t xml:space="preserve">SBFD </w:t>
      </w:r>
      <w:r w:rsidRPr="008B56BC">
        <w:rPr>
          <w:sz w:val="22"/>
          <w:szCs w:val="22"/>
          <w:lang w:val="en-CA"/>
        </w:rPr>
        <w:t xml:space="preserve">operation during RAN4#112 meeting </w:t>
      </w:r>
      <w:r>
        <w:rPr>
          <w:sz w:val="22"/>
          <w:szCs w:val="22"/>
          <w:lang w:val="en-CA"/>
        </w:rPr>
        <w:t>are</w:t>
      </w:r>
      <w:r w:rsidRPr="008B56BC">
        <w:rPr>
          <w:sz w:val="22"/>
          <w:szCs w:val="22"/>
          <w:lang w:val="en-CA"/>
        </w:rPr>
        <w:t xml:space="preserve"> captured in the approved WF [1]. </w:t>
      </w:r>
    </w:p>
    <w:p w14:paraId="7FEFA5F3" w14:textId="77777777" w:rsidR="0003243E" w:rsidRPr="008B56BC" w:rsidRDefault="0003243E" w:rsidP="0003243E">
      <w:pPr>
        <w:rPr>
          <w:sz w:val="22"/>
          <w:szCs w:val="22"/>
          <w:lang w:val="en-CA"/>
        </w:rPr>
      </w:pPr>
      <w:r w:rsidRPr="008B56BC">
        <w:rPr>
          <w:sz w:val="22"/>
          <w:szCs w:val="22"/>
          <w:lang w:val="en-CA"/>
        </w:rPr>
        <w:t xml:space="preserve">In this paper we provide our view </w:t>
      </w:r>
      <w:r>
        <w:rPr>
          <w:sz w:val="22"/>
          <w:szCs w:val="22"/>
          <w:lang w:val="en-CA"/>
        </w:rPr>
        <w:t xml:space="preserve">on the </w:t>
      </w:r>
      <w:r w:rsidRPr="008B56BC">
        <w:rPr>
          <w:sz w:val="22"/>
          <w:szCs w:val="22"/>
          <w:lang w:val="en-CA"/>
        </w:rPr>
        <w:t xml:space="preserve">listed open issues on RRM core requirement within related WID </w:t>
      </w:r>
      <w:r>
        <w:rPr>
          <w:sz w:val="22"/>
          <w:szCs w:val="22"/>
          <w:lang w:val="en-CA"/>
        </w:rPr>
        <w:t>[2] o</w:t>
      </w:r>
      <w:r w:rsidRPr="008B56BC">
        <w:rPr>
          <w:sz w:val="22"/>
          <w:szCs w:val="22"/>
          <w:lang w:val="en-CA"/>
        </w:rPr>
        <w:t>bjectives</w:t>
      </w:r>
      <w:r>
        <w:rPr>
          <w:sz w:val="22"/>
          <w:szCs w:val="22"/>
          <w:lang w:val="en-CA"/>
        </w:rPr>
        <w:t>:</w:t>
      </w:r>
    </w:p>
    <w:p w14:paraId="27BE64D9"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756DEFF7" w14:textId="77777777" w:rsidR="007C5DDD" w:rsidRPr="007C5DDD" w:rsidRDefault="00E2481F" w:rsidP="003C71E8">
      <w:pPr>
        <w:pStyle w:val="Heading1"/>
        <w:ind w:right="72"/>
      </w:pPr>
      <w:r w:rsidRPr="007C5DDD">
        <w:rPr>
          <w:lang w:val="sv-SE"/>
        </w:rPr>
        <w:t>Discussion</w:t>
      </w:r>
    </w:p>
    <w:p w14:paraId="6A0EFD47" w14:textId="466974CC" w:rsidR="00F202A2" w:rsidRPr="00E15D2C" w:rsidRDefault="007C5DDD" w:rsidP="007C5DDD">
      <w:pPr>
        <w:pStyle w:val="Heading1"/>
        <w:numPr>
          <w:ilvl w:val="0"/>
          <w:numId w:val="0"/>
        </w:numPr>
        <w:ind w:right="72"/>
      </w:pPr>
      <w:r>
        <w:t xml:space="preserve">2.1 </w:t>
      </w:r>
      <w:r w:rsidR="00F202A2" w:rsidRPr="00E15D2C">
        <w:t xml:space="preserve">RRM impacts of UE-to-UE </w:t>
      </w:r>
      <w:r w:rsidR="00F202A2" w:rsidRPr="00E15D2C">
        <w:rPr>
          <w:rFonts w:hint="eastAsia"/>
        </w:rPr>
        <w:t xml:space="preserve">CLI handling </w:t>
      </w:r>
    </w:p>
    <w:p w14:paraId="645E93B6" w14:textId="67480FA3" w:rsidR="00567DFD" w:rsidRPr="00FA000F" w:rsidRDefault="006B59A4" w:rsidP="00527065">
      <w:pPr>
        <w:pStyle w:val="Heading3"/>
        <w:spacing w:after="120"/>
        <w:rPr>
          <w:rFonts w:cs="Arial"/>
          <w:szCs w:val="28"/>
          <w:lang w:val="en-US" w:eastAsia="ko-KR"/>
        </w:rPr>
      </w:pPr>
      <w:r>
        <w:t>L1-CLI</w:t>
      </w:r>
      <w:r w:rsidR="00FD1A34">
        <w:t xml:space="preserve"> RSSI</w:t>
      </w:r>
      <w:r>
        <w:t xml:space="preserve"> measurement method</w:t>
      </w:r>
      <w:r w:rsidR="00477836">
        <w:t>s</w:t>
      </w:r>
    </w:p>
    <w:tbl>
      <w:tblPr>
        <w:tblStyle w:val="TableGrid"/>
        <w:tblW w:w="0" w:type="auto"/>
        <w:tblLook w:val="04A0" w:firstRow="1" w:lastRow="0" w:firstColumn="1" w:lastColumn="0" w:noHBand="0" w:noVBand="1"/>
      </w:tblPr>
      <w:tblGrid>
        <w:gridCol w:w="10142"/>
      </w:tblGrid>
      <w:tr w:rsidR="00477836" w14:paraId="3EC7505F" w14:textId="77777777" w:rsidTr="00477836">
        <w:tc>
          <w:tcPr>
            <w:tcW w:w="10142" w:type="dxa"/>
          </w:tcPr>
          <w:p w14:paraId="444116C6" w14:textId="77777777" w:rsidR="00477836" w:rsidRPr="0085420F" w:rsidRDefault="00477836" w:rsidP="00477836">
            <w:pPr>
              <w:keepNext/>
              <w:keepLines/>
              <w:spacing w:before="120" w:after="120"/>
              <w:outlineLvl w:val="3"/>
              <w:rPr>
                <w:sz w:val="18"/>
                <w:szCs w:val="18"/>
                <w:lang w:val="sv-SE" w:eastAsia="zh-CN"/>
              </w:rPr>
            </w:pPr>
            <w:r w:rsidRPr="0085420F">
              <w:rPr>
                <w:sz w:val="18"/>
                <w:szCs w:val="18"/>
                <w:lang w:val="sv-SE" w:eastAsia="zh-CN"/>
              </w:rPr>
              <w:t xml:space="preserve">Issue 2-1-6: Measurement resources </w:t>
            </w:r>
          </w:p>
          <w:p w14:paraId="1013898B" w14:textId="77777777" w:rsidR="00477836" w:rsidRPr="0085420F" w:rsidRDefault="00477836" w:rsidP="00477836">
            <w:pPr>
              <w:spacing w:after="120"/>
              <w:rPr>
                <w:color w:val="0070C0"/>
                <w:sz w:val="18"/>
                <w:szCs w:val="18"/>
                <w:lang w:eastAsia="zh-CN"/>
              </w:rPr>
            </w:pPr>
            <w:r w:rsidRPr="0085420F">
              <w:rPr>
                <w:color w:val="0070C0"/>
                <w:sz w:val="18"/>
                <w:szCs w:val="18"/>
                <w:lang w:eastAsia="zh-CN"/>
              </w:rPr>
              <w:t>Recommended WF</w:t>
            </w:r>
          </w:p>
          <w:p w14:paraId="2A55F5E6" w14:textId="77D02AF7" w:rsidR="00477836" w:rsidRPr="00477836" w:rsidRDefault="00477836" w:rsidP="00477836">
            <w:pPr>
              <w:pStyle w:val="ListParagraph"/>
              <w:numPr>
                <w:ilvl w:val="0"/>
                <w:numId w:val="11"/>
              </w:numPr>
              <w:overflowPunct w:val="0"/>
              <w:autoSpaceDE w:val="0"/>
              <w:autoSpaceDN w:val="0"/>
              <w:adjustRightInd w:val="0"/>
              <w:ind w:left="360"/>
              <w:textAlignment w:val="baseline"/>
              <w:rPr>
                <w:sz w:val="18"/>
                <w:szCs w:val="18"/>
                <w:lang w:val="en-US" w:eastAsia="ja-JP"/>
              </w:rPr>
            </w:pPr>
            <w:r w:rsidRPr="63620FD1">
              <w:rPr>
                <w:sz w:val="18"/>
                <w:szCs w:val="18"/>
                <w:lang w:val="en-US" w:eastAsia="ja-JP"/>
              </w:rPr>
              <w:t>RAN4 to wait for RAN1 conclusion on measurement resources to discuss whether is an impact on the requirements.</w:t>
            </w:r>
          </w:p>
        </w:tc>
      </w:tr>
    </w:tbl>
    <w:p w14:paraId="42B9D16E" w14:textId="77777777" w:rsidR="00477836" w:rsidRPr="00477836" w:rsidRDefault="00477836" w:rsidP="00567DFD">
      <w:pPr>
        <w:spacing w:after="120"/>
        <w:rPr>
          <w:color w:val="000000" w:themeColor="text1"/>
          <w:lang w:val="x-none"/>
        </w:rPr>
      </w:pPr>
    </w:p>
    <w:p w14:paraId="240C3E96" w14:textId="0EE00202" w:rsidR="00567DFD" w:rsidRPr="006A1EBE" w:rsidRDefault="00330A12" w:rsidP="00567DFD">
      <w:pPr>
        <w:spacing w:after="120"/>
        <w:rPr>
          <w:color w:val="000000" w:themeColor="text1"/>
        </w:rPr>
      </w:pPr>
      <w:r>
        <w:rPr>
          <w:color w:val="000000" w:themeColor="text1"/>
        </w:rPr>
        <w:t>There</w:t>
      </w:r>
      <w:r w:rsidR="00A12281">
        <w:rPr>
          <w:color w:val="000000" w:themeColor="text1"/>
        </w:rPr>
        <w:t xml:space="preserve"> are some </w:t>
      </w:r>
      <w:r>
        <w:rPr>
          <w:color w:val="000000" w:themeColor="text1"/>
        </w:rPr>
        <w:t>progresses</w:t>
      </w:r>
      <w:r w:rsidR="00A12281">
        <w:rPr>
          <w:color w:val="000000" w:themeColor="text1"/>
        </w:rPr>
        <w:t xml:space="preserve"> in RAN1 for </w:t>
      </w:r>
      <w:r w:rsidR="00BA5C4A">
        <w:rPr>
          <w:color w:val="000000" w:themeColor="text1"/>
        </w:rPr>
        <w:t xml:space="preserve">CLI- </w:t>
      </w:r>
      <w:r w:rsidR="00A12281">
        <w:rPr>
          <w:color w:val="000000" w:themeColor="text1"/>
        </w:rPr>
        <w:t xml:space="preserve">RSSI </w:t>
      </w:r>
      <w:r w:rsidR="00BA5C4A">
        <w:rPr>
          <w:color w:val="000000" w:themeColor="text1"/>
        </w:rPr>
        <w:t xml:space="preserve">measurement </w:t>
      </w:r>
      <w:r w:rsidR="001F394C">
        <w:rPr>
          <w:color w:val="000000" w:themeColor="text1"/>
        </w:rPr>
        <w:t>and these can be reflected on the latest RAN1 agreements</w:t>
      </w:r>
    </w:p>
    <w:tbl>
      <w:tblPr>
        <w:tblStyle w:val="TableGrid"/>
        <w:tblpPr w:leftFromText="180" w:rightFromText="180" w:vertAnchor="text" w:horzAnchor="margin" w:tblpY="-23"/>
        <w:tblW w:w="0" w:type="auto"/>
        <w:tblLook w:val="04A0" w:firstRow="1" w:lastRow="0" w:firstColumn="1" w:lastColumn="0" w:noHBand="0" w:noVBand="1"/>
      </w:tblPr>
      <w:tblGrid>
        <w:gridCol w:w="9629"/>
      </w:tblGrid>
      <w:tr w:rsidR="00567DFD" w14:paraId="6271F4E2" w14:textId="77777777" w:rsidTr="00527065">
        <w:tc>
          <w:tcPr>
            <w:tcW w:w="9629" w:type="dxa"/>
          </w:tcPr>
          <w:p w14:paraId="04C9D431" w14:textId="1E437672" w:rsidR="00567DFD" w:rsidRPr="0085420F" w:rsidRDefault="00567DFD" w:rsidP="00527065">
            <w:pPr>
              <w:spacing w:after="120"/>
              <w:rPr>
                <w:i/>
                <w:iCs/>
                <w:color w:val="000000" w:themeColor="text1"/>
                <w:sz w:val="18"/>
                <w:szCs w:val="18"/>
              </w:rPr>
            </w:pPr>
            <w:r w:rsidRPr="0085420F">
              <w:rPr>
                <w:i/>
                <w:iCs/>
                <w:color w:val="000000" w:themeColor="text1"/>
                <w:sz w:val="18"/>
                <w:szCs w:val="18"/>
              </w:rPr>
              <w:t>RAN1#11</w:t>
            </w:r>
            <w:r>
              <w:rPr>
                <w:i/>
                <w:iCs/>
                <w:color w:val="000000" w:themeColor="text1"/>
                <w:sz w:val="18"/>
                <w:szCs w:val="18"/>
              </w:rPr>
              <w:t>8</w:t>
            </w:r>
            <w:r w:rsidR="00D073FD">
              <w:rPr>
                <w:i/>
                <w:iCs/>
                <w:color w:val="000000" w:themeColor="text1"/>
                <w:sz w:val="18"/>
                <w:szCs w:val="18"/>
              </w:rPr>
              <w:t xml:space="preserve"> bis</w:t>
            </w:r>
            <w:r w:rsidRPr="0085420F">
              <w:rPr>
                <w:i/>
                <w:iCs/>
                <w:color w:val="000000" w:themeColor="text1"/>
                <w:sz w:val="18"/>
                <w:szCs w:val="18"/>
              </w:rPr>
              <w:t xml:space="preserve"> agreement: </w:t>
            </w:r>
          </w:p>
          <w:p w14:paraId="6FFE5879" w14:textId="77777777" w:rsidR="0006263C" w:rsidRPr="0006263C" w:rsidRDefault="0006263C" w:rsidP="0006263C">
            <w:pPr>
              <w:tabs>
                <w:tab w:val="left" w:pos="0"/>
              </w:tabs>
              <w:contextualSpacing/>
              <w:rPr>
                <w:i/>
                <w:iCs/>
                <w:sz w:val="18"/>
                <w:szCs w:val="18"/>
              </w:rPr>
            </w:pPr>
            <w:r w:rsidRPr="0006263C">
              <w:rPr>
                <w:i/>
                <w:iCs/>
                <w:sz w:val="18"/>
                <w:szCs w:val="18"/>
              </w:rPr>
              <w:t xml:space="preserve">For Method#1 (RSSI measurement within DL subband), the frequency resources of CLI-RSSI measurement resource type#2 (One CLI-RSSI measurement resource across two DL subbands) </w:t>
            </w:r>
            <w:proofErr w:type="gramStart"/>
            <w:r w:rsidRPr="0006263C">
              <w:rPr>
                <w:i/>
                <w:iCs/>
                <w:sz w:val="18"/>
                <w:szCs w:val="18"/>
              </w:rPr>
              <w:t>is</w:t>
            </w:r>
            <w:proofErr w:type="gramEnd"/>
            <w:r w:rsidRPr="0006263C">
              <w:rPr>
                <w:i/>
                <w:iCs/>
                <w:sz w:val="18"/>
                <w:szCs w:val="18"/>
              </w:rPr>
              <w:t xml:space="preserve"> derived by excluding the frequency resources outside DL usable PRBs.</w:t>
            </w:r>
          </w:p>
          <w:p w14:paraId="0B951777" w14:textId="77777777" w:rsidR="0006263C" w:rsidRPr="00173BA6" w:rsidRDefault="0006263C" w:rsidP="002E3060">
            <w:pPr>
              <w:pStyle w:val="ListParagraph"/>
              <w:numPr>
                <w:ilvl w:val="0"/>
                <w:numId w:val="31"/>
              </w:numPr>
              <w:tabs>
                <w:tab w:val="left" w:pos="0"/>
              </w:tabs>
              <w:rPr>
                <w:i/>
                <w:iCs/>
                <w:sz w:val="18"/>
                <w:szCs w:val="18"/>
              </w:rPr>
            </w:pPr>
            <w:r w:rsidRPr="00173BA6">
              <w:rPr>
                <w:i/>
                <w:iCs/>
                <w:sz w:val="18"/>
                <w:szCs w:val="18"/>
              </w:rPr>
              <w:t>A single wideband RSSI measurement report is supported</w:t>
            </w:r>
          </w:p>
          <w:p w14:paraId="4C6CEB5C" w14:textId="77777777" w:rsidR="00567DFD" w:rsidRPr="0006263C" w:rsidRDefault="0006263C" w:rsidP="002E3060">
            <w:pPr>
              <w:pStyle w:val="ListParagraph"/>
              <w:numPr>
                <w:ilvl w:val="0"/>
                <w:numId w:val="16"/>
              </w:numPr>
              <w:tabs>
                <w:tab w:val="left" w:pos="0"/>
              </w:tabs>
              <w:rPr>
                <w:i/>
                <w:iCs/>
                <w:sz w:val="18"/>
                <w:szCs w:val="18"/>
              </w:rPr>
            </w:pPr>
            <w:r w:rsidRPr="0006263C">
              <w:rPr>
                <w:i/>
                <w:iCs/>
                <w:sz w:val="18"/>
                <w:szCs w:val="18"/>
                <w:lang w:val="en-US" w:eastAsia="en-US"/>
              </w:rPr>
              <w:t>FFS</w:t>
            </w:r>
            <w:bookmarkStart w:id="0" w:name="_Hlk181004766"/>
            <w:r w:rsidRPr="0006263C">
              <w:rPr>
                <w:i/>
                <w:iCs/>
                <w:sz w:val="18"/>
                <w:szCs w:val="18"/>
                <w:lang w:val="en-US" w:eastAsia="en-US"/>
              </w:rPr>
              <w:t>: two per-DL-subband CLI-RSSI measurements reports with wideband report in each DL-subband.</w:t>
            </w:r>
          </w:p>
          <w:bookmarkEnd w:id="0"/>
          <w:p w14:paraId="5296135F" w14:textId="64CAA94D" w:rsidR="0006263C" w:rsidRPr="00330A12" w:rsidRDefault="00330A12" w:rsidP="0006263C">
            <w:pPr>
              <w:tabs>
                <w:tab w:val="left" w:pos="0"/>
              </w:tabs>
              <w:rPr>
                <w:sz w:val="18"/>
                <w:szCs w:val="18"/>
              </w:rPr>
            </w:pPr>
            <w:r w:rsidRPr="00330A12">
              <w:rPr>
                <w:i/>
                <w:iCs/>
                <w:sz w:val="18"/>
                <w:szCs w:val="18"/>
              </w:rPr>
              <w:t>For L1 CLI-RSSI measurement, DL timing is used for Method #1 (UE measures RSSI within DL subband).</w:t>
            </w:r>
          </w:p>
        </w:tc>
      </w:tr>
    </w:tbl>
    <w:p w14:paraId="6B478BE1" w14:textId="77777777" w:rsidR="00B314AD" w:rsidRDefault="00B314AD" w:rsidP="00B314AD">
      <w:pPr>
        <w:rPr>
          <w:lang w:eastAsia="x-none"/>
        </w:rPr>
      </w:pPr>
    </w:p>
    <w:p w14:paraId="69DCFE8D" w14:textId="46583220" w:rsidR="00B314AD" w:rsidRPr="00B314AD" w:rsidRDefault="00B314AD" w:rsidP="00B314AD">
      <w:pPr>
        <w:rPr>
          <w:lang w:eastAsia="x-none"/>
        </w:rPr>
      </w:pPr>
      <w:r w:rsidRPr="00B314AD">
        <w:rPr>
          <w:lang w:eastAsia="x-none"/>
        </w:rPr>
        <w:t xml:space="preserve">In Method #1, the RSSI measurement resource is configured within the downlink (DL) subband, </w:t>
      </w:r>
      <w:r w:rsidR="00C24BA0">
        <w:rPr>
          <w:lang w:eastAsia="x-none"/>
        </w:rPr>
        <w:t>and RAN1 agreed to use</w:t>
      </w:r>
      <w:r w:rsidRPr="00B314AD">
        <w:rPr>
          <w:lang w:eastAsia="x-none"/>
        </w:rPr>
        <w:t xml:space="preserve"> the DL reference timing for this approach. Additionally, it’s important to note that the RSSI frequency resources are determined by excluding any frequency resources outside the DL usable PRBs.</w:t>
      </w:r>
    </w:p>
    <w:p w14:paraId="135B938E" w14:textId="77777777" w:rsidR="00B314AD" w:rsidRDefault="00B314AD" w:rsidP="00B314AD">
      <w:pPr>
        <w:rPr>
          <w:lang w:eastAsia="x-none"/>
        </w:rPr>
      </w:pPr>
      <w:r w:rsidRPr="00B314AD">
        <w:rPr>
          <w:lang w:eastAsia="x-none"/>
        </w:rPr>
        <w:t xml:space="preserve">The wideband RSSI measurement report will not differentiate the frequency location of the RSSI measurement resource within the DL subband. </w:t>
      </w:r>
    </w:p>
    <w:p w14:paraId="2E8EFCC9" w14:textId="5191BE4D" w:rsidR="00B314AD" w:rsidRPr="00B314AD" w:rsidRDefault="00B314AD" w:rsidP="00B314AD">
      <w:pPr>
        <w:rPr>
          <w:lang w:eastAsia="x-none"/>
        </w:rPr>
      </w:pPr>
      <w:r w:rsidRPr="00B314AD">
        <w:rPr>
          <w:lang w:eastAsia="x-none"/>
        </w:rPr>
        <w:t>Given these two factors, the Rel-19 L1-RSSI measurement resource configuration and reporting mechanism closely resemble those of the Rel-16 L3-RSSI measurement.</w:t>
      </w:r>
    </w:p>
    <w:p w14:paraId="3F8C95BA" w14:textId="18B63FDE" w:rsidR="00B314AD" w:rsidRDefault="00B314AD" w:rsidP="00BD45CB">
      <w:pPr>
        <w:rPr>
          <w:lang w:val="en-GB" w:eastAsia="x-none"/>
        </w:rPr>
      </w:pPr>
      <w:r w:rsidRPr="00B314AD">
        <w:rPr>
          <w:lang w:eastAsia="x-none"/>
        </w:rPr>
        <w:t xml:space="preserve">In the Rel-16 L3-RSSI measurement, a single measurement sample is used. Considering that the Rel-19 CLI measurement is an L1 measurement, multiple measurement samples would add to the measurement delay, which </w:t>
      </w:r>
      <w:r>
        <w:rPr>
          <w:lang w:eastAsia="x-none"/>
        </w:rPr>
        <w:t>contradict with the original purpose of introducing new L1 measurement quantity</w:t>
      </w:r>
      <w:r w:rsidRPr="00B314AD">
        <w:rPr>
          <w:lang w:eastAsia="x-none"/>
        </w:rPr>
        <w:t>. Therefore, multiple sample measurements for RSSI in Rel-19 is unnecessary.</w:t>
      </w:r>
    </w:p>
    <w:p w14:paraId="3C06A943" w14:textId="44678A1A" w:rsidR="000E4AA0" w:rsidRPr="00D22B1C" w:rsidRDefault="000E4AA0" w:rsidP="002E3060">
      <w:pPr>
        <w:pStyle w:val="Caption"/>
        <w:numPr>
          <w:ilvl w:val="0"/>
          <w:numId w:val="16"/>
        </w:numPr>
        <w:rPr>
          <w:b w:val="0"/>
          <w:bCs/>
          <w:i/>
          <w:iCs/>
          <w:sz w:val="22"/>
          <w:szCs w:val="22"/>
          <w:lang w:val="en-US"/>
        </w:rPr>
      </w:pPr>
      <w:bookmarkStart w:id="1" w:name="_Toc181947124"/>
      <w:r w:rsidRPr="00F23C41">
        <w:rPr>
          <w:i/>
          <w:iCs/>
          <w:sz w:val="22"/>
          <w:szCs w:val="22"/>
          <w:u w:val="single"/>
          <w:lang w:val="en-US"/>
        </w:rPr>
        <w:t xml:space="preserve">Proposal </w:t>
      </w:r>
      <w:r w:rsidRPr="00F23C41">
        <w:rPr>
          <w:i/>
          <w:iCs/>
          <w:sz w:val="22"/>
          <w:szCs w:val="22"/>
          <w:u w:val="single"/>
          <w:lang w:val="en-US"/>
        </w:rPr>
        <w:fldChar w:fldCharType="begin"/>
      </w:r>
      <w:r w:rsidRPr="00F23C41">
        <w:rPr>
          <w:i/>
          <w:iCs/>
          <w:sz w:val="22"/>
          <w:szCs w:val="22"/>
          <w:u w:val="single"/>
          <w:lang w:val="en-US"/>
        </w:rPr>
        <w:instrText xml:space="preserve"> SEQ Proposal \* ARABIC </w:instrText>
      </w:r>
      <w:r w:rsidRPr="00F23C41">
        <w:rPr>
          <w:i/>
          <w:iCs/>
          <w:sz w:val="22"/>
          <w:szCs w:val="22"/>
          <w:u w:val="single"/>
          <w:lang w:val="en-US"/>
        </w:rPr>
        <w:fldChar w:fldCharType="separate"/>
      </w:r>
      <w:r w:rsidR="00F83567">
        <w:rPr>
          <w:i/>
          <w:iCs/>
          <w:noProof/>
          <w:sz w:val="22"/>
          <w:szCs w:val="22"/>
          <w:u w:val="single"/>
          <w:lang w:val="en-US"/>
        </w:rPr>
        <w:t>1</w:t>
      </w:r>
      <w:r w:rsidRPr="00F23C41">
        <w:rPr>
          <w:i/>
          <w:iCs/>
          <w:sz w:val="22"/>
          <w:szCs w:val="22"/>
          <w:u w:val="single"/>
          <w:lang w:val="en-US"/>
        </w:rPr>
        <w:fldChar w:fldCharType="end"/>
      </w:r>
      <w:r w:rsidRPr="00F23C41">
        <w:rPr>
          <w:i/>
          <w:iCs/>
          <w:sz w:val="22"/>
          <w:szCs w:val="22"/>
          <w:u w:val="single"/>
          <w:lang w:val="en-US"/>
        </w:rPr>
        <w:t>:</w:t>
      </w:r>
      <w:r>
        <w:t xml:space="preserve"> </w:t>
      </w:r>
      <w:r w:rsidRPr="00F23C41">
        <w:rPr>
          <w:b w:val="0"/>
          <w:bCs/>
          <w:i/>
          <w:iCs/>
          <w:sz w:val="22"/>
          <w:szCs w:val="22"/>
          <w:lang w:val="en-US"/>
        </w:rPr>
        <w:t xml:space="preserve">L1-CLI-RSSI for method #1 measurement period requirements </w:t>
      </w:r>
      <w:r>
        <w:rPr>
          <w:b w:val="0"/>
          <w:bCs/>
          <w:i/>
          <w:iCs/>
          <w:sz w:val="22"/>
          <w:szCs w:val="22"/>
          <w:lang w:val="en-US"/>
        </w:rPr>
        <w:t>shall be</w:t>
      </w:r>
      <w:r w:rsidRPr="00F23C41">
        <w:rPr>
          <w:b w:val="0"/>
          <w:bCs/>
          <w:i/>
          <w:iCs/>
          <w:sz w:val="22"/>
          <w:szCs w:val="22"/>
          <w:lang w:val="en-US"/>
        </w:rPr>
        <w:t xml:space="preserve"> defined based on 1 sample</w:t>
      </w:r>
      <w:r>
        <w:rPr>
          <w:b w:val="0"/>
          <w:bCs/>
          <w:i/>
          <w:iCs/>
          <w:sz w:val="22"/>
          <w:szCs w:val="22"/>
          <w:lang w:val="en-US"/>
        </w:rPr>
        <w:t>.</w:t>
      </w:r>
      <w:bookmarkEnd w:id="1"/>
    </w:p>
    <w:p w14:paraId="3FE8DB3E" w14:textId="77777777" w:rsidR="000E4AA0" w:rsidRPr="000E4AA0" w:rsidRDefault="000E4AA0" w:rsidP="00BD45CB">
      <w:pPr>
        <w:rPr>
          <w:lang w:eastAsia="x-none"/>
        </w:rPr>
      </w:pPr>
    </w:p>
    <w:p w14:paraId="46B8780D" w14:textId="77777777" w:rsidR="005E7158" w:rsidRDefault="00E329B9" w:rsidP="00BD45CB">
      <w:pPr>
        <w:rPr>
          <w:lang w:val="en-GB" w:eastAsia="x-none"/>
        </w:rPr>
      </w:pPr>
      <w:r>
        <w:rPr>
          <w:lang w:val="en-GB" w:eastAsia="x-none"/>
        </w:rPr>
        <w:lastRenderedPageBreak/>
        <w:t xml:space="preserve">One </w:t>
      </w:r>
      <w:r w:rsidR="008F6972">
        <w:rPr>
          <w:lang w:val="en-GB" w:eastAsia="x-none"/>
        </w:rPr>
        <w:t>difference</w:t>
      </w:r>
      <w:r>
        <w:rPr>
          <w:lang w:val="en-GB" w:eastAsia="x-none"/>
        </w:rPr>
        <w:t xml:space="preserve"> here to notice is the CLI-RSSI measurement timing. </w:t>
      </w:r>
    </w:p>
    <w:p w14:paraId="104AC07B" w14:textId="22BCF966" w:rsidR="008F6972" w:rsidRDefault="00E329B9" w:rsidP="00BD45CB">
      <w:pPr>
        <w:rPr>
          <w:lang w:val="en-GB" w:eastAsia="x-none"/>
        </w:rPr>
      </w:pPr>
      <w:r>
        <w:rPr>
          <w:lang w:val="en-GB" w:eastAsia="x-none"/>
        </w:rPr>
        <w:t xml:space="preserve">For Legacy Rel-16, the RSSI measurement timing is specified as the same as </w:t>
      </w:r>
      <w:r w:rsidR="008F6972">
        <w:rPr>
          <w:lang w:val="en-GB" w:eastAsia="x-none"/>
        </w:rPr>
        <w:t>SRS-RSRP</w:t>
      </w:r>
      <w:r w:rsidR="000E4AA0">
        <w:rPr>
          <w:lang w:val="en-GB" w:eastAsia="x-none"/>
        </w:rPr>
        <w:t xml:space="preserve"> with adding a constant offset.</w:t>
      </w:r>
    </w:p>
    <w:tbl>
      <w:tblPr>
        <w:tblStyle w:val="TableGrid"/>
        <w:tblW w:w="0" w:type="auto"/>
        <w:tblLook w:val="04A0" w:firstRow="1" w:lastRow="0" w:firstColumn="1" w:lastColumn="0" w:noHBand="0" w:noVBand="1"/>
      </w:tblPr>
      <w:tblGrid>
        <w:gridCol w:w="10142"/>
      </w:tblGrid>
      <w:tr w:rsidR="008F6972" w14:paraId="072A5B98" w14:textId="77777777" w:rsidTr="008F6972">
        <w:tc>
          <w:tcPr>
            <w:tcW w:w="10142" w:type="dxa"/>
          </w:tcPr>
          <w:p w14:paraId="7370BA2E" w14:textId="77777777" w:rsidR="008F6972" w:rsidRPr="008F6972" w:rsidRDefault="008F6972" w:rsidP="008F6972">
            <w:pPr>
              <w:keepNext/>
              <w:overflowPunct w:val="0"/>
              <w:autoSpaceDE w:val="0"/>
              <w:autoSpaceDN w:val="0"/>
              <w:spacing w:before="120"/>
              <w:ind w:left="1134" w:hanging="1134"/>
              <w:rPr>
                <w:sz w:val="22"/>
                <w:szCs w:val="22"/>
                <w:lang w:eastAsia="en-GB"/>
              </w:rPr>
            </w:pPr>
            <w:r w:rsidRPr="008F6972">
              <w:rPr>
                <w:sz w:val="22"/>
                <w:szCs w:val="22"/>
                <w:lang w:eastAsia="en-GB"/>
              </w:rPr>
              <w:t>9.7.1       Introduction</w:t>
            </w:r>
          </w:p>
          <w:p w14:paraId="46A37B90" w14:textId="77777777" w:rsidR="008F6972" w:rsidRPr="008F6972" w:rsidRDefault="008F6972" w:rsidP="008F6972">
            <w:pPr>
              <w:overflowPunct w:val="0"/>
              <w:autoSpaceDE w:val="0"/>
              <w:autoSpaceDN w:val="0"/>
              <w:rPr>
                <w:sz w:val="18"/>
                <w:szCs w:val="18"/>
                <w:lang w:val="en-GB" w:eastAsia="ko-KR"/>
              </w:rPr>
            </w:pPr>
            <w:r w:rsidRPr="008F6972">
              <w:rPr>
                <w:sz w:val="18"/>
                <w:szCs w:val="18"/>
                <w:lang w:val="en-GB" w:eastAsia="ko-KR"/>
              </w:rPr>
              <w:t>The UE capable of performing CLI measurements shall be able to measure SRS-RSRP and CLI-RSSI which are defined in TS38.215 [4] within active DL BWP. The measurements requirements in this clause apply for TDD mode only.</w:t>
            </w:r>
          </w:p>
          <w:p w14:paraId="08C80FAB" w14:textId="77777777" w:rsidR="008F6972" w:rsidRPr="008F6972" w:rsidRDefault="008F6972" w:rsidP="008F6972">
            <w:pPr>
              <w:overflowPunct w:val="0"/>
              <w:autoSpaceDE w:val="0"/>
              <w:autoSpaceDN w:val="0"/>
              <w:rPr>
                <w:sz w:val="18"/>
                <w:szCs w:val="18"/>
                <w:lang w:val="en-GB" w:eastAsia="ko-KR"/>
              </w:rPr>
            </w:pPr>
            <w:r w:rsidRPr="008F6972">
              <w:rPr>
                <w:sz w:val="18"/>
                <w:szCs w:val="18"/>
                <w:lang w:val="en-GB" w:eastAsia="ko-KR"/>
              </w:rPr>
              <w:t>CLI measurements are only applicable for RRC_CONNECTED intra-frequency:</w:t>
            </w:r>
          </w:p>
          <w:p w14:paraId="7E0DCA1D" w14:textId="77777777" w:rsidR="008F6972" w:rsidRPr="008F6972" w:rsidRDefault="008F6972" w:rsidP="008F6972">
            <w:pPr>
              <w:overflowPunct w:val="0"/>
              <w:autoSpaceDE w:val="0"/>
              <w:autoSpaceDN w:val="0"/>
              <w:ind w:left="568" w:hanging="284"/>
              <w:rPr>
                <w:sz w:val="18"/>
                <w:szCs w:val="18"/>
                <w:lang w:eastAsia="ko-KR"/>
                <w14:ligatures w14:val="standardContextual"/>
              </w:rPr>
            </w:pPr>
            <w:r w:rsidRPr="008F6972">
              <w:rPr>
                <w:sz w:val="18"/>
                <w:szCs w:val="18"/>
                <w:lang w:eastAsia="ko-KR"/>
              </w:rPr>
              <w:t>-    when SRS-RSRP measurement resource is fully confined within BW of DL active BWP</w:t>
            </w:r>
          </w:p>
          <w:p w14:paraId="720FC72C" w14:textId="77777777" w:rsidR="008F6972" w:rsidRPr="008F6972" w:rsidRDefault="008F6972" w:rsidP="008F6972">
            <w:pPr>
              <w:overflowPunct w:val="0"/>
              <w:autoSpaceDE w:val="0"/>
              <w:autoSpaceDN w:val="0"/>
              <w:ind w:left="568" w:hanging="284"/>
              <w:rPr>
                <w:sz w:val="18"/>
                <w:szCs w:val="18"/>
                <w:lang w:eastAsia="ko-KR"/>
              </w:rPr>
            </w:pPr>
            <w:r w:rsidRPr="008F6972">
              <w:rPr>
                <w:sz w:val="18"/>
                <w:szCs w:val="18"/>
                <w:lang w:eastAsia="ko-KR"/>
              </w:rPr>
              <w:t>-    when CLI-RSSI measurement resouce is configured within active BWP</w:t>
            </w:r>
          </w:p>
          <w:p w14:paraId="747D54C7" w14:textId="15B6FA8D" w:rsidR="008F6972" w:rsidRPr="008F6972" w:rsidRDefault="008F6972" w:rsidP="008F6972">
            <w:pPr>
              <w:overflowPunct w:val="0"/>
              <w:autoSpaceDE w:val="0"/>
              <w:autoSpaceDN w:val="0"/>
              <w:jc w:val="both"/>
              <w:rPr>
                <w:sz w:val="18"/>
                <w:szCs w:val="18"/>
                <w:lang w:val="en-GB" w:eastAsia="ko-KR"/>
              </w:rPr>
            </w:pPr>
            <w:r w:rsidRPr="008F6972">
              <w:rPr>
                <w:sz w:val="18"/>
                <w:szCs w:val="18"/>
                <w:lang w:val="en-GB" w:eastAsia="ko-KR"/>
              </w:rPr>
              <w:t xml:space="preserve">When the UE measures </w:t>
            </w:r>
            <w:r w:rsidRPr="008F6972">
              <w:rPr>
                <w:sz w:val="18"/>
                <w:szCs w:val="18"/>
                <w:highlight w:val="yellow"/>
                <w:lang w:val="en-GB" w:eastAsia="ko-KR"/>
              </w:rPr>
              <w:t>SRS-RSRP and CLI-RSSI</w:t>
            </w:r>
            <w:r w:rsidRPr="008F6972">
              <w:rPr>
                <w:sz w:val="18"/>
                <w:szCs w:val="18"/>
                <w:lang w:val="en-GB" w:eastAsia="ko-KR"/>
              </w:rPr>
              <w:t xml:space="preserve">, </w:t>
            </w:r>
            <w:r w:rsidRPr="008F6972">
              <w:rPr>
                <w:sz w:val="18"/>
                <w:szCs w:val="18"/>
                <w:highlight w:val="yellow"/>
                <w:lang w:val="en-GB" w:eastAsia="ko-KR"/>
              </w:rPr>
              <w:t>a constant offset relative to the downlink reference timing</w:t>
            </w:r>
            <w:r w:rsidRPr="008F6972">
              <w:rPr>
                <w:sz w:val="18"/>
                <w:szCs w:val="18"/>
                <w:lang w:val="en-GB" w:eastAsia="ko-KR"/>
              </w:rPr>
              <w:t xml:space="preserve"> in the serving cell shall be applied. The constant offset value is derived by UE implementation and shall be at least </w:t>
            </w:r>
            <w:r w:rsidRPr="008F6972">
              <w:rPr>
                <w:sz w:val="18"/>
                <w:szCs w:val="18"/>
                <w:lang w:eastAsia="ko-KR"/>
              </w:rPr>
              <w:t>Tc*</w:t>
            </w:r>
            <w:r w:rsidRPr="008F6972">
              <w:rPr>
                <w:sz w:val="18"/>
                <w:szCs w:val="18"/>
                <w:lang w:val="en-GB" w:eastAsia="ko-KR"/>
              </w:rPr>
              <w:t>N</w:t>
            </w:r>
            <w:r w:rsidRPr="008F6972">
              <w:rPr>
                <w:sz w:val="18"/>
                <w:szCs w:val="18"/>
                <w:vertAlign w:val="subscript"/>
                <w:lang w:val="en-GB" w:eastAsia="ko-KR"/>
              </w:rPr>
              <w:t>TA_offset</w:t>
            </w:r>
            <w:r w:rsidRPr="008F6972">
              <w:rPr>
                <w:sz w:val="18"/>
                <w:szCs w:val="18"/>
                <w:lang w:val="en-GB" w:eastAsia="ko-KR"/>
              </w:rPr>
              <w:t>.</w:t>
            </w:r>
          </w:p>
        </w:tc>
      </w:tr>
    </w:tbl>
    <w:p w14:paraId="4DF00276" w14:textId="77777777" w:rsidR="00D3047C" w:rsidRPr="00D3047C" w:rsidRDefault="00D3047C" w:rsidP="00D3047C">
      <w:pPr>
        <w:spacing w:before="100" w:beforeAutospacing="1" w:after="100" w:afterAutospacing="1"/>
        <w:rPr>
          <w:lang w:val="en-GB" w:eastAsia="x-none"/>
        </w:rPr>
      </w:pPr>
      <w:r w:rsidRPr="00D3047C">
        <w:rPr>
          <w:lang w:val="en-GB" w:eastAsia="x-none"/>
        </w:rPr>
        <w:t>From our understanding, the RSSI and SRS-RSRP measurements differ from the UE's perspective.</w:t>
      </w:r>
    </w:p>
    <w:p w14:paraId="0B9B3EAA" w14:textId="44F124ED" w:rsidR="00D3047C" w:rsidRPr="00D3047C" w:rsidRDefault="00D3047C" w:rsidP="00D3047C">
      <w:pPr>
        <w:spacing w:before="100" w:beforeAutospacing="1" w:after="100" w:afterAutospacing="1"/>
        <w:rPr>
          <w:lang w:val="en-GB" w:eastAsia="x-none"/>
        </w:rPr>
      </w:pPr>
      <w:r w:rsidRPr="00D3047C">
        <w:rPr>
          <w:lang w:val="en-GB" w:eastAsia="x-none"/>
        </w:rPr>
        <w:t xml:space="preserve">For RSSI measurement, the network configures the UE with a specific list of RSSI reference signals (RSSI-RS), and the UE measures based on </w:t>
      </w:r>
      <w:r w:rsidR="007F1601">
        <w:rPr>
          <w:lang w:val="en-GB" w:eastAsia="zh-CN"/>
        </w:rPr>
        <w:t>the network configuration</w:t>
      </w:r>
      <w:r w:rsidRPr="00D3047C">
        <w:rPr>
          <w:lang w:val="en-GB" w:eastAsia="x-none"/>
        </w:rPr>
        <w:t>. This approach aligns with the latest RAN1 agreement to use downlink (DL) timing as a reference.</w:t>
      </w:r>
    </w:p>
    <w:p w14:paraId="5DBFB268" w14:textId="77777777" w:rsidR="00D3047C" w:rsidRPr="00D3047C" w:rsidRDefault="00D3047C" w:rsidP="00D3047C">
      <w:pPr>
        <w:spacing w:before="100" w:beforeAutospacing="1" w:after="100" w:afterAutospacing="1"/>
        <w:rPr>
          <w:lang w:val="en-GB" w:eastAsia="x-none"/>
        </w:rPr>
      </w:pPr>
      <w:r w:rsidRPr="00D3047C">
        <w:rPr>
          <w:lang w:val="en-GB" w:eastAsia="x-none"/>
        </w:rPr>
        <w:t>In contrast, the SRS-RSRP measurement involves both an aggressor UE and a victim UE. Here, the SRS is transmitted by the aggressor UE and received by the victim UE for measurement. The timing difference between the transmission from the aggressor and its reception by the victim needs to be accounted for in this measurement.</w:t>
      </w:r>
    </w:p>
    <w:p w14:paraId="6AF054E0" w14:textId="473DFCFB" w:rsidR="00D3047C" w:rsidRDefault="00D3047C" w:rsidP="00A16211">
      <w:pPr>
        <w:spacing w:before="100" w:beforeAutospacing="1" w:after="100" w:afterAutospacing="1"/>
        <w:rPr>
          <w:lang w:val="en-GB" w:eastAsia="x-none"/>
        </w:rPr>
      </w:pPr>
      <w:r w:rsidRPr="00D3047C">
        <w:rPr>
          <w:lang w:val="en-GB" w:eastAsia="x-none"/>
        </w:rPr>
        <w:t xml:space="preserve">In Rel-16, the timing error introduced in RSSI measurement did not </w:t>
      </w:r>
      <w:r w:rsidR="00EB1FA4">
        <w:rPr>
          <w:rFonts w:hint="eastAsia"/>
          <w:lang w:val="en-GB" w:eastAsia="zh-CN"/>
        </w:rPr>
        <w:t xml:space="preserve">go through a </w:t>
      </w:r>
      <w:r w:rsidRPr="00D3047C">
        <w:rPr>
          <w:lang w:val="en-GB" w:eastAsia="x-none"/>
        </w:rPr>
        <w:t xml:space="preserve">simulation campaign, so </w:t>
      </w:r>
      <w:r w:rsidR="00EB1FA4">
        <w:rPr>
          <w:rFonts w:hint="eastAsia"/>
          <w:lang w:val="en-GB" w:eastAsia="zh-CN"/>
        </w:rPr>
        <w:t>the added timing error</w:t>
      </w:r>
      <w:r w:rsidRPr="00D3047C">
        <w:rPr>
          <w:lang w:val="en-GB" w:eastAsia="x-none"/>
        </w:rPr>
        <w:t xml:space="preserve"> impact remains unclear. However, since this timing error is relatively small compared to the cyclic prefix (CP), and for the accuracy requirements considered, we can conclude that the effect of omitting this timing error would likely be minimal.</w:t>
      </w:r>
    </w:p>
    <w:p w14:paraId="4A36DC58" w14:textId="36A138A0" w:rsidR="006D1673" w:rsidRPr="00BD45CB" w:rsidRDefault="006D1673" w:rsidP="002E3060">
      <w:pPr>
        <w:pStyle w:val="Caption"/>
        <w:numPr>
          <w:ilvl w:val="0"/>
          <w:numId w:val="34"/>
        </w:numPr>
        <w:rPr>
          <w:lang w:val="en-GB"/>
        </w:rPr>
      </w:pPr>
      <w:bookmarkStart w:id="2" w:name="_Toc181947125"/>
      <w:r w:rsidRPr="00622243">
        <w:rPr>
          <w:i/>
          <w:iCs/>
          <w:sz w:val="22"/>
          <w:szCs w:val="22"/>
          <w:u w:val="single"/>
          <w:lang w:val="en-US"/>
        </w:rPr>
        <w:t xml:space="preserve">Proposal </w:t>
      </w:r>
      <w:r w:rsidRPr="00622243">
        <w:rPr>
          <w:i/>
          <w:iCs/>
          <w:sz w:val="22"/>
          <w:szCs w:val="22"/>
          <w:u w:val="single"/>
          <w:lang w:val="en-US"/>
        </w:rPr>
        <w:fldChar w:fldCharType="begin"/>
      </w:r>
      <w:r w:rsidRPr="00622243">
        <w:rPr>
          <w:i/>
          <w:iCs/>
          <w:sz w:val="22"/>
          <w:szCs w:val="22"/>
          <w:u w:val="single"/>
          <w:lang w:val="en-US"/>
        </w:rPr>
        <w:instrText xml:space="preserve"> SEQ Proposal \* ARABIC </w:instrText>
      </w:r>
      <w:r w:rsidRPr="00622243">
        <w:rPr>
          <w:i/>
          <w:iCs/>
          <w:sz w:val="22"/>
          <w:szCs w:val="22"/>
          <w:u w:val="single"/>
          <w:lang w:val="en-US"/>
        </w:rPr>
        <w:fldChar w:fldCharType="separate"/>
      </w:r>
      <w:r w:rsidR="00F83567">
        <w:rPr>
          <w:i/>
          <w:iCs/>
          <w:noProof/>
          <w:sz w:val="22"/>
          <w:szCs w:val="22"/>
          <w:u w:val="single"/>
          <w:lang w:val="en-US"/>
        </w:rPr>
        <w:t>2</w:t>
      </w:r>
      <w:r w:rsidRPr="00622243">
        <w:rPr>
          <w:i/>
          <w:iCs/>
          <w:sz w:val="22"/>
          <w:szCs w:val="22"/>
          <w:u w:val="single"/>
          <w:lang w:val="en-US"/>
        </w:rPr>
        <w:fldChar w:fldCharType="end"/>
      </w:r>
      <w:r w:rsidRPr="00622243">
        <w:rPr>
          <w:i/>
          <w:iCs/>
          <w:sz w:val="22"/>
          <w:szCs w:val="22"/>
          <w:u w:val="single"/>
          <w:lang w:val="en-US"/>
        </w:rPr>
        <w:t>:</w:t>
      </w:r>
      <w:r>
        <w:t xml:space="preserve"> </w:t>
      </w:r>
      <w:r w:rsidRPr="00701A94">
        <w:rPr>
          <w:b w:val="0"/>
          <w:bCs/>
          <w:i/>
          <w:iCs/>
          <w:sz w:val="22"/>
          <w:szCs w:val="22"/>
          <w:lang w:val="en-US"/>
        </w:rPr>
        <w:t>For L1-CLI-RSSI</w:t>
      </w:r>
      <w:r>
        <w:rPr>
          <w:b w:val="0"/>
          <w:bCs/>
          <w:i/>
          <w:iCs/>
          <w:sz w:val="22"/>
          <w:szCs w:val="22"/>
          <w:lang w:val="en-US"/>
        </w:rPr>
        <w:t xml:space="preserve">, the DL reference timing should be used for method #1 when setting </w:t>
      </w:r>
      <w:r w:rsidR="00622243">
        <w:rPr>
          <w:b w:val="0"/>
          <w:bCs/>
          <w:i/>
          <w:iCs/>
          <w:sz w:val="22"/>
          <w:szCs w:val="22"/>
          <w:lang w:val="en-US"/>
        </w:rPr>
        <w:t>RAN4 measurement requirement.</w:t>
      </w:r>
      <w:bookmarkEnd w:id="2"/>
    </w:p>
    <w:p w14:paraId="48C2B5E0" w14:textId="0ACDD1DC" w:rsidR="00474D8E" w:rsidRDefault="00567DFD" w:rsidP="002E3060">
      <w:pPr>
        <w:pStyle w:val="Caption"/>
        <w:numPr>
          <w:ilvl w:val="0"/>
          <w:numId w:val="17"/>
        </w:numPr>
        <w:rPr>
          <w:b w:val="0"/>
          <w:bCs/>
          <w:i/>
          <w:iCs/>
          <w:sz w:val="22"/>
          <w:szCs w:val="22"/>
          <w:lang w:val="en-US"/>
        </w:rPr>
      </w:pPr>
      <w:bookmarkStart w:id="3" w:name="_Toc176866956"/>
      <w:bookmarkStart w:id="4" w:name="_Toc181947126"/>
      <w:r w:rsidRPr="00701A94">
        <w:rPr>
          <w:i/>
          <w:iCs/>
          <w:sz w:val="22"/>
          <w:szCs w:val="22"/>
          <w:u w:val="single"/>
          <w:lang w:val="en-US"/>
        </w:rPr>
        <w:t xml:space="preserve">Proposal </w:t>
      </w:r>
      <w:r w:rsidRPr="00701A94">
        <w:rPr>
          <w:i/>
          <w:iCs/>
          <w:sz w:val="22"/>
          <w:szCs w:val="22"/>
          <w:u w:val="single"/>
        </w:rPr>
        <w:fldChar w:fldCharType="begin"/>
      </w:r>
      <w:r w:rsidRPr="00701A94">
        <w:rPr>
          <w:i/>
          <w:iCs/>
          <w:sz w:val="22"/>
          <w:szCs w:val="22"/>
          <w:u w:val="single"/>
          <w:lang w:val="en-US"/>
        </w:rPr>
        <w:instrText xml:space="preserve"> SEQ Proposal \* ARABIC </w:instrText>
      </w:r>
      <w:r w:rsidRPr="00701A94">
        <w:rPr>
          <w:i/>
          <w:iCs/>
          <w:sz w:val="22"/>
          <w:szCs w:val="22"/>
          <w:u w:val="single"/>
        </w:rPr>
        <w:fldChar w:fldCharType="separate"/>
      </w:r>
      <w:r w:rsidR="00F83567">
        <w:rPr>
          <w:i/>
          <w:iCs/>
          <w:noProof/>
          <w:sz w:val="22"/>
          <w:szCs w:val="22"/>
          <w:u w:val="single"/>
          <w:lang w:val="en-US"/>
        </w:rPr>
        <w:t>3</w:t>
      </w:r>
      <w:r w:rsidRPr="00701A94">
        <w:rPr>
          <w:i/>
          <w:iCs/>
          <w:sz w:val="22"/>
          <w:szCs w:val="22"/>
          <w:u w:val="single"/>
        </w:rPr>
        <w:fldChar w:fldCharType="end"/>
      </w:r>
      <w:r w:rsidRPr="00701A94">
        <w:rPr>
          <w:i/>
          <w:iCs/>
          <w:sz w:val="22"/>
          <w:szCs w:val="22"/>
          <w:u w:val="single"/>
          <w:lang w:val="en-US"/>
        </w:rPr>
        <w:t>:</w:t>
      </w:r>
      <w:r w:rsidRPr="00701A94">
        <w:rPr>
          <w:sz w:val="22"/>
          <w:szCs w:val="22"/>
          <w:lang w:val="en-US"/>
        </w:rPr>
        <w:t xml:space="preserve"> </w:t>
      </w:r>
      <w:r w:rsidRPr="00701A94">
        <w:rPr>
          <w:b w:val="0"/>
          <w:bCs/>
          <w:i/>
          <w:iCs/>
          <w:sz w:val="22"/>
          <w:szCs w:val="22"/>
          <w:lang w:val="en-US"/>
        </w:rPr>
        <w:t>For L1-CLI-RSSI</w:t>
      </w:r>
      <w:r w:rsidR="00474D8E">
        <w:rPr>
          <w:b w:val="0"/>
          <w:bCs/>
          <w:i/>
          <w:iCs/>
          <w:sz w:val="22"/>
          <w:szCs w:val="22"/>
          <w:lang w:val="en-US"/>
        </w:rPr>
        <w:t xml:space="preserve">, reuse </w:t>
      </w:r>
      <w:r w:rsidRPr="00701A94">
        <w:rPr>
          <w:b w:val="0"/>
          <w:bCs/>
          <w:i/>
          <w:iCs/>
          <w:sz w:val="22"/>
          <w:szCs w:val="22"/>
          <w:lang w:val="en-US"/>
        </w:rPr>
        <w:t xml:space="preserve">the Rel-16 CLI-RSSI requirement </w:t>
      </w:r>
      <w:bookmarkEnd w:id="3"/>
      <w:r w:rsidR="00474D8E">
        <w:rPr>
          <w:b w:val="0"/>
          <w:bCs/>
          <w:i/>
          <w:iCs/>
          <w:sz w:val="22"/>
          <w:szCs w:val="22"/>
          <w:lang w:val="en-US"/>
        </w:rPr>
        <w:t>for method#</w:t>
      </w:r>
      <w:r w:rsidR="00622243">
        <w:rPr>
          <w:b w:val="0"/>
          <w:bCs/>
          <w:i/>
          <w:iCs/>
          <w:sz w:val="22"/>
          <w:szCs w:val="22"/>
          <w:lang w:val="en-US"/>
        </w:rPr>
        <w:t>1 with update of the measurement reference timing.</w:t>
      </w:r>
      <w:bookmarkEnd w:id="4"/>
    </w:p>
    <w:p w14:paraId="23BB93D8" w14:textId="77777777" w:rsidR="00567DFD" w:rsidRDefault="00567DFD" w:rsidP="00567DFD">
      <w:pPr>
        <w:pStyle w:val="Caption"/>
        <w:rPr>
          <w:lang w:val="en-US"/>
        </w:rPr>
      </w:pPr>
    </w:p>
    <w:p w14:paraId="6F3C1F38" w14:textId="4F46267B" w:rsidR="00B93A2E" w:rsidRDefault="00101FFE" w:rsidP="00474D8E">
      <w:pPr>
        <w:rPr>
          <w:lang w:eastAsia="x-none"/>
        </w:rPr>
      </w:pPr>
      <w:r>
        <w:rPr>
          <w:rFonts w:hint="eastAsia"/>
          <w:lang w:eastAsia="zh-CN"/>
        </w:rPr>
        <w:t>RSSI measurement m</w:t>
      </w:r>
      <w:r w:rsidR="00474D8E">
        <w:rPr>
          <w:lang w:eastAsia="x-none"/>
        </w:rPr>
        <w:t xml:space="preserve">ethod # 3 </w:t>
      </w:r>
      <w:r w:rsidR="00F74B37">
        <w:rPr>
          <w:lang w:eastAsia="x-none"/>
        </w:rPr>
        <w:t xml:space="preserve">and </w:t>
      </w:r>
      <w:r w:rsidR="00F74B37" w:rsidRPr="00F74B37">
        <w:rPr>
          <w:lang w:eastAsia="x-none"/>
        </w:rPr>
        <w:t>two per-DL-subband CLI-RSSI measurements reports with wideband report in each DL-subband</w:t>
      </w:r>
      <w:r w:rsidR="00BD2FCD">
        <w:rPr>
          <w:lang w:eastAsia="x-none"/>
        </w:rPr>
        <w:t xml:space="preserve"> </w:t>
      </w:r>
      <w:r w:rsidR="00F74B37">
        <w:rPr>
          <w:lang w:eastAsia="x-none"/>
        </w:rPr>
        <w:t xml:space="preserve">are both </w:t>
      </w:r>
      <w:r w:rsidR="00474D8E">
        <w:rPr>
          <w:lang w:eastAsia="x-none"/>
        </w:rPr>
        <w:t>for further discussion within RAN1</w:t>
      </w:r>
      <w:r w:rsidR="00F74B37">
        <w:rPr>
          <w:lang w:eastAsia="x-none"/>
        </w:rPr>
        <w:t xml:space="preserve">, RAN4 can further discuss </w:t>
      </w:r>
      <w:r w:rsidR="00A07FCA">
        <w:rPr>
          <w:lang w:eastAsia="x-none"/>
        </w:rPr>
        <w:t xml:space="preserve">RSSI measurement requirement when RAN1 have reached conclusion of method#3. </w:t>
      </w:r>
    </w:p>
    <w:p w14:paraId="55921B8C" w14:textId="5B3F1CBE" w:rsidR="00897FA4" w:rsidRPr="00EA3BE6" w:rsidRDefault="00897FA4" w:rsidP="002E3060">
      <w:pPr>
        <w:pStyle w:val="Caption"/>
        <w:numPr>
          <w:ilvl w:val="0"/>
          <w:numId w:val="17"/>
        </w:numPr>
        <w:rPr>
          <w:b w:val="0"/>
          <w:bCs/>
          <w:i/>
          <w:iCs/>
          <w:sz w:val="22"/>
          <w:szCs w:val="22"/>
          <w:lang w:val="en-US"/>
        </w:rPr>
      </w:pPr>
      <w:bookmarkStart w:id="5" w:name="_Toc181947127"/>
      <w:r w:rsidRPr="00EA3BE6">
        <w:rPr>
          <w:i/>
          <w:iCs/>
          <w:sz w:val="22"/>
          <w:szCs w:val="22"/>
          <w:u w:val="single"/>
          <w:lang w:val="en-US"/>
        </w:rPr>
        <w:t xml:space="preserve">Proposal </w:t>
      </w:r>
      <w:r w:rsidRPr="00EA3BE6">
        <w:rPr>
          <w:i/>
          <w:iCs/>
          <w:sz w:val="22"/>
          <w:szCs w:val="22"/>
          <w:u w:val="single"/>
          <w:lang w:val="en-US"/>
        </w:rPr>
        <w:fldChar w:fldCharType="begin"/>
      </w:r>
      <w:r w:rsidRPr="00EA3BE6">
        <w:rPr>
          <w:i/>
          <w:iCs/>
          <w:sz w:val="22"/>
          <w:szCs w:val="22"/>
          <w:u w:val="single"/>
          <w:lang w:val="en-US"/>
        </w:rPr>
        <w:instrText xml:space="preserve"> SEQ Proposal \* ARABIC </w:instrText>
      </w:r>
      <w:r w:rsidRPr="00EA3BE6">
        <w:rPr>
          <w:i/>
          <w:iCs/>
          <w:sz w:val="22"/>
          <w:szCs w:val="22"/>
          <w:u w:val="single"/>
          <w:lang w:val="en-US"/>
        </w:rPr>
        <w:fldChar w:fldCharType="separate"/>
      </w:r>
      <w:r w:rsidR="00F83567">
        <w:rPr>
          <w:i/>
          <w:iCs/>
          <w:noProof/>
          <w:sz w:val="22"/>
          <w:szCs w:val="22"/>
          <w:u w:val="single"/>
          <w:lang w:val="en-US"/>
        </w:rPr>
        <w:t>4</w:t>
      </w:r>
      <w:r w:rsidRPr="00EA3BE6">
        <w:rPr>
          <w:i/>
          <w:iCs/>
          <w:sz w:val="22"/>
          <w:szCs w:val="22"/>
          <w:u w:val="single"/>
          <w:lang w:val="en-US"/>
        </w:rPr>
        <w:fldChar w:fldCharType="end"/>
      </w:r>
      <w:r w:rsidRPr="00EA3BE6">
        <w:rPr>
          <w:i/>
          <w:iCs/>
          <w:sz w:val="22"/>
          <w:szCs w:val="22"/>
          <w:u w:val="single"/>
          <w:lang w:val="en-US"/>
        </w:rPr>
        <w:t>:</w:t>
      </w:r>
      <w:r>
        <w:t xml:space="preserve"> </w:t>
      </w:r>
      <w:r w:rsidRPr="00EA3BE6">
        <w:rPr>
          <w:b w:val="0"/>
          <w:bCs/>
          <w:i/>
          <w:iCs/>
          <w:sz w:val="22"/>
          <w:szCs w:val="22"/>
          <w:lang w:val="en-US"/>
        </w:rPr>
        <w:t>RAN4 can further discuss the CLI-RSSI requirement</w:t>
      </w:r>
      <w:r w:rsidR="00EA3BE6" w:rsidRPr="00EA3BE6">
        <w:rPr>
          <w:b w:val="0"/>
          <w:bCs/>
          <w:i/>
          <w:iCs/>
          <w:sz w:val="22"/>
          <w:szCs w:val="22"/>
          <w:lang w:val="en-US"/>
        </w:rPr>
        <w:t xml:space="preserve"> if RAN1 have reached conclusion of method #3.</w:t>
      </w:r>
      <w:bookmarkEnd w:id="5"/>
    </w:p>
    <w:p w14:paraId="07DAE43E" w14:textId="58B3A87F" w:rsidR="00FA000F" w:rsidRDefault="00E62A23" w:rsidP="00FA000F">
      <w:pPr>
        <w:pStyle w:val="Heading3"/>
        <w:spacing w:after="120"/>
      </w:pPr>
      <w:r>
        <w:t xml:space="preserve"> </w:t>
      </w:r>
      <w:r w:rsidRPr="00E62A23">
        <w:t>Measurement Reporting</w:t>
      </w:r>
      <w:r w:rsidR="00FD1A34">
        <w:t xml:space="preserve"> </w:t>
      </w:r>
      <w:r w:rsidR="004F4EE9">
        <w:t>and report mapping</w:t>
      </w:r>
    </w:p>
    <w:tbl>
      <w:tblPr>
        <w:tblStyle w:val="TableGrid"/>
        <w:tblW w:w="0" w:type="auto"/>
        <w:tblLook w:val="04A0" w:firstRow="1" w:lastRow="0" w:firstColumn="1" w:lastColumn="0" w:noHBand="0" w:noVBand="1"/>
      </w:tblPr>
      <w:tblGrid>
        <w:gridCol w:w="9629"/>
      </w:tblGrid>
      <w:tr w:rsidR="008546E3" w14:paraId="4C683660" w14:textId="77777777" w:rsidTr="00527065">
        <w:tc>
          <w:tcPr>
            <w:tcW w:w="9629" w:type="dxa"/>
          </w:tcPr>
          <w:p w14:paraId="4307935F" w14:textId="77777777" w:rsidR="008546E3" w:rsidRPr="002A047C" w:rsidRDefault="008546E3" w:rsidP="00527065">
            <w:pPr>
              <w:keepNext/>
              <w:keepLines/>
              <w:spacing w:before="120"/>
              <w:outlineLvl w:val="3"/>
              <w:rPr>
                <w:sz w:val="18"/>
                <w:szCs w:val="18"/>
                <w:lang w:eastAsia="zh-CN"/>
              </w:rPr>
            </w:pPr>
            <w:r w:rsidRPr="002A047C">
              <w:rPr>
                <w:sz w:val="18"/>
                <w:szCs w:val="18"/>
                <w:lang w:eastAsia="zh-CN"/>
              </w:rPr>
              <w:t xml:space="preserve">Issue 2-1-9: Measurement reporting  </w:t>
            </w:r>
          </w:p>
          <w:p w14:paraId="14AD7A95" w14:textId="77777777" w:rsidR="008546E3" w:rsidRPr="002A047C" w:rsidRDefault="008546E3" w:rsidP="00527065">
            <w:pPr>
              <w:spacing w:after="120"/>
              <w:rPr>
                <w:color w:val="0070C0"/>
                <w:sz w:val="18"/>
                <w:szCs w:val="18"/>
                <w:lang w:eastAsia="zh-CN"/>
              </w:rPr>
            </w:pPr>
            <w:r w:rsidRPr="002A047C">
              <w:rPr>
                <w:color w:val="0070C0"/>
                <w:sz w:val="18"/>
                <w:szCs w:val="18"/>
                <w:lang w:eastAsia="zh-CN"/>
              </w:rPr>
              <w:t xml:space="preserve">Recommended WF: </w:t>
            </w:r>
          </w:p>
          <w:p w14:paraId="5E445C27" w14:textId="77777777" w:rsidR="008546E3" w:rsidRPr="002A047C" w:rsidRDefault="008546E3" w:rsidP="008546E3">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2A047C">
              <w:rPr>
                <w:sz w:val="18"/>
                <w:szCs w:val="18"/>
                <w:lang w:eastAsia="ja-JP"/>
              </w:rPr>
              <w:t xml:space="preserve">RAN4 to define measurement reporting requirements for L1 based UE-to-UE CLI measurement at least for aperiodic reporting </w:t>
            </w:r>
          </w:p>
          <w:p w14:paraId="7F901C94" w14:textId="77777777" w:rsidR="008546E3" w:rsidRPr="002A047C" w:rsidRDefault="008546E3" w:rsidP="008546E3">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2A047C">
              <w:rPr>
                <w:sz w:val="18"/>
                <w:szCs w:val="18"/>
                <w:lang w:eastAsia="ja-JP"/>
              </w:rPr>
              <w:t>FFS on reporting requirements for periodic and semi-persistent reporting pending on RAN1 agreement</w:t>
            </w:r>
          </w:p>
          <w:p w14:paraId="56E28DD6" w14:textId="3D8B8CF2" w:rsidR="008546E3" w:rsidRPr="001A3463" w:rsidRDefault="008546E3" w:rsidP="001A3463">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2A047C">
              <w:rPr>
                <w:sz w:val="18"/>
                <w:szCs w:val="18"/>
                <w:lang w:eastAsia="ja-JP"/>
              </w:rPr>
              <w:t>FFS whether L1-RSRP measurement reporting requirement can be re-used.</w:t>
            </w:r>
          </w:p>
        </w:tc>
      </w:tr>
    </w:tbl>
    <w:p w14:paraId="54FAEB1F" w14:textId="77777777" w:rsidR="008546E3" w:rsidRDefault="008546E3" w:rsidP="008546E3">
      <w:pPr>
        <w:spacing w:after="120"/>
        <w:rPr>
          <w:color w:val="000000" w:themeColor="text1"/>
        </w:rPr>
      </w:pPr>
    </w:p>
    <w:p w14:paraId="15196F9E" w14:textId="77777777" w:rsidR="005C5927" w:rsidRDefault="005C5927" w:rsidP="005C5927">
      <w:pPr>
        <w:spacing w:after="120"/>
        <w:rPr>
          <w:color w:val="000000" w:themeColor="text1"/>
        </w:rPr>
      </w:pPr>
      <w:r w:rsidRPr="005C5927">
        <w:rPr>
          <w:color w:val="000000" w:themeColor="text1"/>
        </w:rPr>
        <w:t xml:space="preserve">The RAN1 #117 agreement narrows down measurement reporting to aperiodic, while considering periodic and semi-persistent reporting. It's important to note that the previous RAN1 #116 bis agreement aimed to integrate CLI measurement into the CSI measurement </w:t>
      </w:r>
      <w:r>
        <w:rPr>
          <w:color w:val="000000" w:themeColor="text1"/>
        </w:rPr>
        <w:t>framework</w:t>
      </w:r>
      <w:r w:rsidRPr="005C5927">
        <w:rPr>
          <w:color w:val="000000" w:themeColor="text1"/>
        </w:rPr>
        <w:t>.</w:t>
      </w:r>
    </w:p>
    <w:p w14:paraId="4974B664" w14:textId="343FF7FD" w:rsidR="005C5927" w:rsidRDefault="005C5927" w:rsidP="005C5927">
      <w:pPr>
        <w:spacing w:after="120"/>
        <w:rPr>
          <w:color w:val="000000" w:themeColor="text1"/>
        </w:rPr>
      </w:pPr>
      <w:r w:rsidRPr="005C5927">
        <w:rPr>
          <w:color w:val="000000" w:themeColor="text1"/>
        </w:rPr>
        <w:t>This differs from the Rel-16 CLI reporting, which supports periodic, event-triggered, and event-triggered periodic reporting. Therefore, new requirements must be specified by RAN4 to support at least aperiodic reporting.</w:t>
      </w:r>
    </w:p>
    <w:p w14:paraId="0E418634" w14:textId="77777777" w:rsidR="001A3463" w:rsidRDefault="001A3463" w:rsidP="005C5927">
      <w:pPr>
        <w:spacing w:after="120"/>
        <w:rPr>
          <w:color w:val="000000" w:themeColor="text1"/>
        </w:rPr>
      </w:pPr>
    </w:p>
    <w:tbl>
      <w:tblPr>
        <w:tblStyle w:val="TableGrid"/>
        <w:tblpPr w:leftFromText="180" w:rightFromText="180" w:vertAnchor="text" w:horzAnchor="margin" w:tblpY="-38"/>
        <w:tblW w:w="0" w:type="auto"/>
        <w:tblLook w:val="04A0" w:firstRow="1" w:lastRow="0" w:firstColumn="1" w:lastColumn="0" w:noHBand="0" w:noVBand="1"/>
      </w:tblPr>
      <w:tblGrid>
        <w:gridCol w:w="9629"/>
      </w:tblGrid>
      <w:tr w:rsidR="009A7935" w14:paraId="346F50CE" w14:textId="77777777" w:rsidTr="009A7935">
        <w:tc>
          <w:tcPr>
            <w:tcW w:w="9629" w:type="dxa"/>
          </w:tcPr>
          <w:p w14:paraId="3AF07167" w14:textId="77777777" w:rsidR="009A7935" w:rsidRPr="00B9456A" w:rsidRDefault="009A7935" w:rsidP="009A7935">
            <w:pPr>
              <w:spacing w:after="0"/>
              <w:rPr>
                <w:i/>
                <w:iCs/>
                <w:sz w:val="18"/>
                <w:szCs w:val="18"/>
              </w:rPr>
            </w:pPr>
            <w:r>
              <w:rPr>
                <w:i/>
                <w:iCs/>
                <w:sz w:val="18"/>
                <w:szCs w:val="18"/>
              </w:rPr>
              <w:lastRenderedPageBreak/>
              <w:t xml:space="preserve">RAN1#116 bis agreement on </w:t>
            </w:r>
            <w:r w:rsidRPr="00B9456A">
              <w:rPr>
                <w:i/>
                <w:iCs/>
                <w:sz w:val="18"/>
                <w:szCs w:val="18"/>
              </w:rPr>
              <w:t>Measurement reporting</w:t>
            </w:r>
          </w:p>
          <w:p w14:paraId="353B5822" w14:textId="77777777" w:rsidR="009A7935" w:rsidRPr="00B9456A" w:rsidRDefault="009A7935" w:rsidP="002E3060">
            <w:pPr>
              <w:numPr>
                <w:ilvl w:val="1"/>
                <w:numId w:val="19"/>
              </w:numPr>
              <w:tabs>
                <w:tab w:val="left" w:pos="284"/>
              </w:tabs>
              <w:spacing w:after="0"/>
              <w:rPr>
                <w:i/>
                <w:iCs/>
                <w:sz w:val="18"/>
                <w:szCs w:val="18"/>
              </w:rPr>
            </w:pPr>
            <w:r w:rsidRPr="00B9456A">
              <w:rPr>
                <w:i/>
                <w:iCs/>
                <w:sz w:val="18"/>
                <w:szCs w:val="18"/>
              </w:rPr>
              <w:t>CSI measurement procedure integrating CLI measurement.</w:t>
            </w:r>
          </w:p>
          <w:p w14:paraId="40B0D06A" w14:textId="77777777" w:rsidR="009A7935" w:rsidRPr="00B9456A" w:rsidRDefault="009A7935" w:rsidP="009A7935">
            <w:pPr>
              <w:tabs>
                <w:tab w:val="left" w:pos="0"/>
              </w:tabs>
              <w:suppressAutoHyphens/>
              <w:snapToGrid w:val="0"/>
              <w:spacing w:after="0"/>
              <w:rPr>
                <w:i/>
                <w:iCs/>
                <w:color w:val="000000" w:themeColor="text1"/>
                <w:sz w:val="18"/>
                <w:szCs w:val="18"/>
              </w:rPr>
            </w:pPr>
            <w:r>
              <w:rPr>
                <w:i/>
                <w:iCs/>
                <w:color w:val="000000" w:themeColor="text1"/>
                <w:sz w:val="18"/>
                <w:szCs w:val="18"/>
              </w:rPr>
              <w:t xml:space="preserve">RAN1#117 agreement on </w:t>
            </w:r>
            <w:r w:rsidRPr="00B9456A">
              <w:rPr>
                <w:i/>
                <w:iCs/>
                <w:color w:val="000000" w:themeColor="text1"/>
                <w:sz w:val="18"/>
                <w:szCs w:val="18"/>
              </w:rPr>
              <w:t>Measurement reporting</w:t>
            </w:r>
          </w:p>
          <w:p w14:paraId="5A3857F6" w14:textId="77777777" w:rsidR="009A7935" w:rsidRPr="00B9456A" w:rsidRDefault="009A7935" w:rsidP="002E3060">
            <w:pPr>
              <w:numPr>
                <w:ilvl w:val="1"/>
                <w:numId w:val="19"/>
              </w:numPr>
              <w:tabs>
                <w:tab w:val="left" w:pos="0"/>
                <w:tab w:val="left" w:pos="284"/>
              </w:tabs>
              <w:suppressAutoHyphens/>
              <w:snapToGrid w:val="0"/>
              <w:spacing w:after="0"/>
              <w:rPr>
                <w:i/>
                <w:iCs/>
                <w:color w:val="000000" w:themeColor="text1"/>
                <w:sz w:val="18"/>
                <w:szCs w:val="18"/>
              </w:rPr>
            </w:pPr>
            <w:r w:rsidRPr="00B9456A">
              <w:rPr>
                <w:i/>
                <w:iCs/>
                <w:color w:val="000000" w:themeColor="text1"/>
                <w:sz w:val="18"/>
                <w:szCs w:val="18"/>
              </w:rPr>
              <w:t xml:space="preserve">Aperiodic reporting </w:t>
            </w:r>
          </w:p>
          <w:p w14:paraId="0204D88E" w14:textId="77777777" w:rsidR="009A7935" w:rsidRDefault="009A7935" w:rsidP="009A7935">
            <w:pPr>
              <w:tabs>
                <w:tab w:val="left" w:pos="0"/>
              </w:tabs>
              <w:suppressAutoHyphens/>
              <w:snapToGrid w:val="0"/>
              <w:spacing w:after="0"/>
              <w:ind w:left="1420"/>
              <w:rPr>
                <w:i/>
                <w:iCs/>
                <w:color w:val="000000" w:themeColor="text1"/>
                <w:sz w:val="18"/>
                <w:szCs w:val="18"/>
              </w:rPr>
            </w:pPr>
            <w:r w:rsidRPr="00B9456A">
              <w:rPr>
                <w:i/>
                <w:iCs/>
                <w:color w:val="000000" w:themeColor="text1"/>
                <w:sz w:val="18"/>
                <w:szCs w:val="18"/>
              </w:rPr>
              <w:t>Note: Periodic and semi-persistent reporting can be considered</w:t>
            </w:r>
          </w:p>
          <w:p w14:paraId="7F78FAD2" w14:textId="5F88DF12" w:rsidR="009A7935" w:rsidRDefault="009A7935" w:rsidP="009A7935">
            <w:pPr>
              <w:tabs>
                <w:tab w:val="left" w:pos="0"/>
              </w:tabs>
              <w:suppressAutoHyphens/>
              <w:snapToGrid w:val="0"/>
              <w:spacing w:after="0"/>
              <w:rPr>
                <w:i/>
                <w:iCs/>
                <w:color w:val="000000" w:themeColor="text1"/>
                <w:sz w:val="18"/>
                <w:szCs w:val="18"/>
              </w:rPr>
            </w:pPr>
            <w:r>
              <w:rPr>
                <w:i/>
                <w:iCs/>
                <w:color w:val="000000" w:themeColor="text1"/>
                <w:sz w:val="18"/>
                <w:szCs w:val="18"/>
              </w:rPr>
              <w:t>RAN#118 bis agreements on measurement resource and report configuration</w:t>
            </w:r>
          </w:p>
          <w:p w14:paraId="4897217A" w14:textId="5CC2456B" w:rsidR="006707D0" w:rsidRDefault="004A67DF" w:rsidP="004A67DF">
            <w:pPr>
              <w:tabs>
                <w:tab w:val="left" w:pos="0"/>
              </w:tabs>
              <w:suppressAutoHyphens/>
              <w:snapToGrid w:val="0"/>
              <w:spacing w:after="0"/>
              <w:ind w:left="284"/>
              <w:rPr>
                <w:i/>
                <w:sz w:val="18"/>
                <w:szCs w:val="18"/>
              </w:rPr>
            </w:pPr>
            <w:r w:rsidRPr="004A67DF">
              <w:rPr>
                <w:i/>
                <w:sz w:val="18"/>
                <w:szCs w:val="18"/>
              </w:rPr>
              <w:t>In CSI-ReportConfig, reuse resourcesForChannelMeasurement providing the ID of a CSI-ResourceConfig that contains configuration of measurement resources for L1-SRS-RSRP and/or L1-CLI-RSSI.</w:t>
            </w:r>
          </w:p>
          <w:p w14:paraId="3E934FF5" w14:textId="72B4D66B" w:rsidR="006707D0" w:rsidRPr="000D3145" w:rsidRDefault="006707D0" w:rsidP="009F482A">
            <w:pPr>
              <w:tabs>
                <w:tab w:val="left" w:pos="0"/>
              </w:tabs>
              <w:suppressAutoHyphens/>
              <w:snapToGrid w:val="0"/>
              <w:spacing w:after="0"/>
              <w:rPr>
                <w:color w:val="FF0000"/>
                <w:sz w:val="18"/>
                <w:szCs w:val="18"/>
              </w:rPr>
            </w:pPr>
          </w:p>
        </w:tc>
      </w:tr>
    </w:tbl>
    <w:p w14:paraId="7E1CEE02" w14:textId="77777777" w:rsidR="009E054E" w:rsidRDefault="009E054E" w:rsidP="005C5927">
      <w:pPr>
        <w:spacing w:after="120"/>
        <w:rPr>
          <w:color w:val="000000" w:themeColor="text1"/>
        </w:rPr>
      </w:pPr>
    </w:p>
    <w:p w14:paraId="2691D076" w14:textId="77777777" w:rsidR="00DF3867" w:rsidRDefault="00173AC8" w:rsidP="008546E3">
      <w:pPr>
        <w:spacing w:after="120"/>
        <w:rPr>
          <w:color w:val="000000" w:themeColor="text1"/>
        </w:rPr>
      </w:pPr>
      <w:r>
        <w:rPr>
          <w:color w:val="000000" w:themeColor="text1"/>
        </w:rPr>
        <w:t xml:space="preserve">The aperiodic CLI report </w:t>
      </w:r>
      <w:r w:rsidR="00FB412C">
        <w:rPr>
          <w:color w:val="000000" w:themeColor="text1"/>
        </w:rPr>
        <w:t xml:space="preserve">configuration </w:t>
      </w:r>
      <w:r>
        <w:rPr>
          <w:color w:val="000000" w:themeColor="text1"/>
        </w:rPr>
        <w:t xml:space="preserve">will reuse the legacy </w:t>
      </w:r>
      <w:r w:rsidR="00137AF1">
        <w:rPr>
          <w:color w:val="000000" w:themeColor="text1"/>
        </w:rPr>
        <w:t xml:space="preserve">L1-RSRP </w:t>
      </w:r>
      <w:r w:rsidR="00137AF1" w:rsidRPr="00DF3867">
        <w:rPr>
          <w:i/>
          <w:iCs/>
          <w:color w:val="000000" w:themeColor="text1"/>
        </w:rPr>
        <w:t>CSI-ReportConfig</w:t>
      </w:r>
      <w:r w:rsidR="00FB412C" w:rsidRPr="00DF3867">
        <w:rPr>
          <w:i/>
          <w:iCs/>
          <w:color w:val="000000" w:themeColor="text1"/>
        </w:rPr>
        <w:t xml:space="preserve"> </w:t>
      </w:r>
      <w:r w:rsidR="00FB412C">
        <w:rPr>
          <w:color w:val="000000" w:themeColor="text1"/>
        </w:rPr>
        <w:t xml:space="preserve">to point the </w:t>
      </w:r>
      <w:r w:rsidR="00FB412C" w:rsidRPr="00DF3867">
        <w:rPr>
          <w:i/>
          <w:iCs/>
          <w:color w:val="000000" w:themeColor="text1"/>
        </w:rPr>
        <w:t>CSI-ResourceConfigure</w:t>
      </w:r>
      <w:r w:rsidR="00FB412C">
        <w:rPr>
          <w:color w:val="000000" w:themeColor="text1"/>
        </w:rPr>
        <w:t xml:space="preserve"> that containing the measurement resources set. </w:t>
      </w:r>
    </w:p>
    <w:p w14:paraId="25101595" w14:textId="42F6FFD5" w:rsidR="008546E3" w:rsidRDefault="00AC686C" w:rsidP="008546E3">
      <w:pPr>
        <w:spacing w:after="120"/>
        <w:rPr>
          <w:color w:val="000000" w:themeColor="text1"/>
        </w:rPr>
      </w:pPr>
      <w:r>
        <w:rPr>
          <w:color w:val="000000" w:themeColor="text1"/>
        </w:rPr>
        <w:t>Also,</w:t>
      </w:r>
      <w:r w:rsidR="00FB412C">
        <w:rPr>
          <w:color w:val="000000" w:themeColor="text1"/>
        </w:rPr>
        <w:t xml:space="preserve"> the ape</w:t>
      </w:r>
      <w:r w:rsidR="007E360B">
        <w:rPr>
          <w:color w:val="000000" w:themeColor="text1"/>
        </w:rPr>
        <w:t>riodic reporting will be based on a slot offset being configured.</w:t>
      </w:r>
      <w:r w:rsidR="00137AF1">
        <w:rPr>
          <w:color w:val="000000" w:themeColor="text1"/>
        </w:rPr>
        <w:t xml:space="preserve"> </w:t>
      </w:r>
      <w:r w:rsidR="00173AC8">
        <w:rPr>
          <w:color w:val="000000" w:themeColor="text1"/>
        </w:rPr>
        <w:t xml:space="preserve"> </w:t>
      </w:r>
      <w:r w:rsidR="005C5927" w:rsidRPr="005C5927">
        <w:rPr>
          <w:color w:val="000000" w:themeColor="text1"/>
        </w:rPr>
        <w:t>We believe the existing L1-RSRP aperiodic measurement reporting requirements can serve as a baseline.</w:t>
      </w:r>
    </w:p>
    <w:p w14:paraId="6F7C33CD" w14:textId="1303E2DC" w:rsidR="008546E3" w:rsidRPr="008546E3" w:rsidRDefault="008546E3" w:rsidP="002E3060">
      <w:pPr>
        <w:pStyle w:val="Caption"/>
        <w:numPr>
          <w:ilvl w:val="0"/>
          <w:numId w:val="18"/>
        </w:numPr>
        <w:rPr>
          <w:i/>
          <w:iCs/>
          <w:color w:val="000000" w:themeColor="text1"/>
          <w:sz w:val="22"/>
          <w:szCs w:val="22"/>
          <w:u w:val="single"/>
          <w:lang w:val="en-US"/>
        </w:rPr>
      </w:pPr>
      <w:bookmarkStart w:id="6" w:name="_Toc176866958"/>
      <w:bookmarkStart w:id="7" w:name="_Toc181947128"/>
      <w:r w:rsidRPr="008546E3">
        <w:rPr>
          <w:i/>
          <w:iCs/>
          <w:sz w:val="22"/>
          <w:szCs w:val="22"/>
          <w:u w:val="single"/>
          <w:lang w:val="en-US"/>
        </w:rPr>
        <w:t xml:space="preserve">Proposal </w:t>
      </w:r>
      <w:r w:rsidRPr="008546E3">
        <w:rPr>
          <w:i/>
          <w:iCs/>
          <w:sz w:val="22"/>
          <w:szCs w:val="22"/>
          <w:u w:val="single"/>
        </w:rPr>
        <w:fldChar w:fldCharType="begin"/>
      </w:r>
      <w:r w:rsidRPr="008546E3">
        <w:rPr>
          <w:i/>
          <w:iCs/>
          <w:sz w:val="22"/>
          <w:szCs w:val="22"/>
          <w:u w:val="single"/>
          <w:lang w:val="en-US"/>
        </w:rPr>
        <w:instrText xml:space="preserve"> SEQ Proposal \* ARABIC </w:instrText>
      </w:r>
      <w:r w:rsidRPr="008546E3">
        <w:rPr>
          <w:i/>
          <w:iCs/>
          <w:sz w:val="22"/>
          <w:szCs w:val="22"/>
          <w:u w:val="single"/>
        </w:rPr>
        <w:fldChar w:fldCharType="separate"/>
      </w:r>
      <w:r w:rsidR="00F83567">
        <w:rPr>
          <w:i/>
          <w:iCs/>
          <w:noProof/>
          <w:sz w:val="22"/>
          <w:szCs w:val="22"/>
          <w:u w:val="single"/>
          <w:lang w:val="en-US"/>
        </w:rPr>
        <w:t>5</w:t>
      </w:r>
      <w:r w:rsidRPr="008546E3">
        <w:rPr>
          <w:i/>
          <w:iCs/>
          <w:sz w:val="22"/>
          <w:szCs w:val="22"/>
          <w:u w:val="single"/>
        </w:rPr>
        <w:fldChar w:fldCharType="end"/>
      </w:r>
      <w:r w:rsidRPr="008546E3">
        <w:rPr>
          <w:i/>
          <w:iCs/>
          <w:sz w:val="22"/>
          <w:szCs w:val="22"/>
          <w:u w:val="single"/>
          <w:lang w:val="en-US"/>
        </w:rPr>
        <w:t xml:space="preserve">: </w:t>
      </w:r>
      <w:r w:rsidRPr="008546E3">
        <w:rPr>
          <w:b w:val="0"/>
          <w:bCs/>
          <w:i/>
          <w:iCs/>
          <w:sz w:val="22"/>
          <w:szCs w:val="22"/>
          <w:lang w:val="en-US"/>
        </w:rPr>
        <w:t>For L1 CLI measurement reporting, the existing L1-RSRP aperiodic reporting requirement can be re-used.</w:t>
      </w:r>
      <w:bookmarkEnd w:id="6"/>
      <w:bookmarkEnd w:id="7"/>
    </w:p>
    <w:p w14:paraId="0ADC253B" w14:textId="77777777" w:rsidR="008546E3" w:rsidRDefault="008546E3" w:rsidP="008546E3">
      <w:pPr>
        <w:spacing w:after="120"/>
        <w:rPr>
          <w:color w:val="000000" w:themeColor="text1"/>
        </w:rPr>
      </w:pPr>
    </w:p>
    <w:tbl>
      <w:tblPr>
        <w:tblStyle w:val="TableGrid"/>
        <w:tblW w:w="0" w:type="auto"/>
        <w:tblLook w:val="04A0" w:firstRow="1" w:lastRow="0" w:firstColumn="1" w:lastColumn="0" w:noHBand="0" w:noVBand="1"/>
      </w:tblPr>
      <w:tblGrid>
        <w:gridCol w:w="10142"/>
      </w:tblGrid>
      <w:tr w:rsidR="001A3463" w14:paraId="09626F32" w14:textId="77777777" w:rsidTr="001A3463">
        <w:tc>
          <w:tcPr>
            <w:tcW w:w="10142" w:type="dxa"/>
          </w:tcPr>
          <w:p w14:paraId="0CDAE3A7" w14:textId="77777777" w:rsidR="001A3463" w:rsidRPr="002A047C" w:rsidRDefault="001A3463" w:rsidP="001A3463">
            <w:pPr>
              <w:keepNext/>
              <w:keepLines/>
              <w:spacing w:before="120"/>
              <w:outlineLvl w:val="3"/>
              <w:rPr>
                <w:sz w:val="18"/>
                <w:szCs w:val="18"/>
                <w:lang w:val="sv-SE" w:eastAsia="zh-CN"/>
              </w:rPr>
            </w:pPr>
            <w:r w:rsidRPr="002A047C">
              <w:rPr>
                <w:sz w:val="18"/>
                <w:szCs w:val="18"/>
                <w:lang w:val="sv-SE" w:eastAsia="zh-CN"/>
              </w:rPr>
              <w:t>Issue 2-1-13: Report mapping</w:t>
            </w:r>
          </w:p>
          <w:p w14:paraId="445C363D" w14:textId="77777777" w:rsidR="001A3463" w:rsidRPr="002A047C" w:rsidRDefault="001A3463" w:rsidP="001A3463">
            <w:pPr>
              <w:spacing w:after="120"/>
              <w:rPr>
                <w:color w:val="0070C0"/>
                <w:sz w:val="18"/>
                <w:szCs w:val="18"/>
                <w:lang w:eastAsia="zh-CN"/>
              </w:rPr>
            </w:pPr>
            <w:r w:rsidRPr="002A047C">
              <w:rPr>
                <w:color w:val="0070C0"/>
                <w:sz w:val="18"/>
                <w:szCs w:val="18"/>
                <w:lang w:eastAsia="zh-CN"/>
              </w:rPr>
              <w:t xml:space="preserve">Recommended WF </w:t>
            </w:r>
          </w:p>
          <w:p w14:paraId="2099A152" w14:textId="77777777" w:rsidR="001A3463" w:rsidRPr="002A047C" w:rsidRDefault="001A3463" w:rsidP="001A3463">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2A047C">
              <w:rPr>
                <w:sz w:val="18"/>
                <w:szCs w:val="18"/>
                <w:lang w:eastAsia="ja-JP"/>
              </w:rPr>
              <w:t xml:space="preserve">FFS whether RAN4 needs to discuss report mapping for L1 based UE-to-UE CLI measurement. </w:t>
            </w:r>
          </w:p>
          <w:p w14:paraId="365581D4" w14:textId="40CE947D" w:rsidR="001A3463" w:rsidRDefault="001A3463" w:rsidP="001A3463">
            <w:pPr>
              <w:spacing w:after="120"/>
              <w:rPr>
                <w:color w:val="000000" w:themeColor="text1"/>
              </w:rPr>
            </w:pPr>
            <w:r w:rsidRPr="002A047C">
              <w:rPr>
                <w:sz w:val="18"/>
                <w:szCs w:val="18"/>
                <w:lang w:eastAsia="ja-JP"/>
              </w:rPr>
              <w:t>FFS whether R16 report mapping can be re-used.</w:t>
            </w:r>
          </w:p>
        </w:tc>
      </w:tr>
    </w:tbl>
    <w:p w14:paraId="5B6DE0E3" w14:textId="77777777" w:rsidR="007A19AF" w:rsidRDefault="007A19AF" w:rsidP="002C3811">
      <w:pPr>
        <w:spacing w:after="120"/>
        <w:rPr>
          <w:color w:val="000000" w:themeColor="text1"/>
        </w:rPr>
      </w:pPr>
    </w:p>
    <w:p w14:paraId="1A09FBDB" w14:textId="26606873" w:rsidR="001F05B9" w:rsidRPr="002C3811" w:rsidRDefault="002C3811" w:rsidP="002C3811">
      <w:pPr>
        <w:spacing w:after="120"/>
        <w:rPr>
          <w:color w:val="000000" w:themeColor="text1"/>
        </w:rPr>
      </w:pPr>
      <w:r w:rsidRPr="002C3811">
        <w:rPr>
          <w:color w:val="000000" w:themeColor="text1"/>
        </w:rPr>
        <w:t xml:space="preserve">The L1-RSRP measurement reporting requirements are defined alongside L3-RSRP, with a resolution of 1 dB. </w:t>
      </w:r>
    </w:p>
    <w:p w14:paraId="205BFEB7" w14:textId="0062D9B8" w:rsidR="002C3811" w:rsidRPr="002C3811" w:rsidRDefault="002C3811" w:rsidP="002C3811">
      <w:pPr>
        <w:spacing w:after="120"/>
        <w:rPr>
          <w:color w:val="000000" w:themeColor="text1"/>
        </w:rPr>
      </w:pPr>
      <w:r w:rsidRPr="002C3811">
        <w:rPr>
          <w:color w:val="000000" w:themeColor="text1"/>
        </w:rPr>
        <w:t xml:space="preserve">The existing Rel-16 L3 CLI SRS-RSRP is specified within the range of -140 dBm to -44 </w:t>
      </w:r>
      <w:r w:rsidR="004A4A99" w:rsidRPr="002C3811">
        <w:rPr>
          <w:color w:val="000000" w:themeColor="text1"/>
        </w:rPr>
        <w:t>dBm, with</w:t>
      </w:r>
      <w:r w:rsidRPr="002C3811">
        <w:rPr>
          <w:color w:val="000000" w:themeColor="text1"/>
        </w:rPr>
        <w:t xml:space="preserve"> a resolution of 1 dB, accompanied by a specific mapping table that mirrors L1-RSRP, with a different range as outlined in TS 38.133, clause 10.1.22.1.2.</w:t>
      </w:r>
    </w:p>
    <w:p w14:paraId="0447795E" w14:textId="77777777" w:rsidR="002C3811" w:rsidRDefault="002C3811" w:rsidP="002C3811">
      <w:pPr>
        <w:spacing w:after="120"/>
        <w:rPr>
          <w:color w:val="000000" w:themeColor="text1"/>
        </w:rPr>
      </w:pPr>
      <w:r w:rsidRPr="002C3811">
        <w:rPr>
          <w:color w:val="000000" w:themeColor="text1"/>
        </w:rPr>
        <w:t>Furthermore, Rel-16 SRS-RSSI is defined within the range of -100 dBm to -25 dBm, with a resolution of 1 dB, as specified in TS 38.133, clause 10.1.22.2.2.</w:t>
      </w:r>
    </w:p>
    <w:p w14:paraId="593027EB" w14:textId="385AAA58" w:rsidR="000503BD" w:rsidRDefault="000503BD" w:rsidP="002C3811">
      <w:pPr>
        <w:spacing w:after="120"/>
        <w:rPr>
          <w:color w:val="000000" w:themeColor="text1"/>
        </w:rPr>
      </w:pPr>
      <w:r>
        <w:rPr>
          <w:color w:val="000000" w:themeColor="text1"/>
        </w:rPr>
        <w:t xml:space="preserve">Currently RAN4 is running simulation for L1-SRS-RSRP measurement accuracy with </w:t>
      </w:r>
      <w:r w:rsidR="00084E50">
        <w:rPr>
          <w:color w:val="000000" w:themeColor="text1"/>
        </w:rPr>
        <w:t xml:space="preserve">output for the lower and upper bound of the report range. </w:t>
      </w:r>
    </w:p>
    <w:p w14:paraId="6E993ABB" w14:textId="04196A07" w:rsidR="00D55B75" w:rsidRDefault="00D55B75" w:rsidP="002C3811">
      <w:pPr>
        <w:spacing w:after="120"/>
        <w:rPr>
          <w:color w:val="000000" w:themeColor="text1"/>
        </w:rPr>
      </w:pPr>
      <w:r w:rsidRPr="00D55B75">
        <w:rPr>
          <w:color w:val="000000" w:themeColor="text1"/>
        </w:rPr>
        <w:t>It is also important to note that RAN1 is currently discussing report mapping, considering aspects such as mapping format, mapping order</w:t>
      </w:r>
      <w:r w:rsidR="000D0F31">
        <w:rPr>
          <w:rFonts w:hint="eastAsia"/>
          <w:color w:val="000000" w:themeColor="text1"/>
          <w:lang w:eastAsia="zh-CN"/>
        </w:rPr>
        <w:t xml:space="preserve"> etc</w:t>
      </w:r>
      <w:r w:rsidRPr="00D55B75">
        <w:rPr>
          <w:color w:val="000000" w:themeColor="text1"/>
        </w:rPr>
        <w:t xml:space="preserve">. RAN4 will need to align the final reporting range </w:t>
      </w:r>
      <w:r w:rsidR="000D0F31">
        <w:rPr>
          <w:rFonts w:hint="eastAsia"/>
          <w:color w:val="000000" w:themeColor="text1"/>
          <w:lang w:eastAsia="zh-CN"/>
        </w:rPr>
        <w:t xml:space="preserve">requirement </w:t>
      </w:r>
      <w:r w:rsidRPr="00D55B75">
        <w:rPr>
          <w:color w:val="000000" w:themeColor="text1"/>
        </w:rPr>
        <w:t>with RAN1 to ensure there is no impact on the UCI payload.</w:t>
      </w:r>
    </w:p>
    <w:p w14:paraId="4A232525" w14:textId="77777777" w:rsidR="00D55B75" w:rsidRDefault="00D55B75" w:rsidP="002C3811">
      <w:pPr>
        <w:spacing w:after="120"/>
        <w:rPr>
          <w:color w:val="000000" w:themeColor="text1"/>
        </w:rPr>
      </w:pPr>
    </w:p>
    <w:p w14:paraId="089F206F" w14:textId="37887264" w:rsidR="004A4A99" w:rsidRPr="004A4A99" w:rsidRDefault="008546E3" w:rsidP="002E3060">
      <w:pPr>
        <w:pStyle w:val="Caption"/>
        <w:numPr>
          <w:ilvl w:val="0"/>
          <w:numId w:val="18"/>
        </w:numPr>
      </w:pPr>
      <w:bookmarkStart w:id="8" w:name="_Toc176866959"/>
      <w:bookmarkStart w:id="9" w:name="_Toc181947129"/>
      <w:r w:rsidRPr="0093516C">
        <w:rPr>
          <w:i/>
          <w:iCs/>
          <w:sz w:val="22"/>
          <w:szCs w:val="22"/>
          <w:u w:val="single"/>
          <w:lang w:val="en-US"/>
        </w:rPr>
        <w:t xml:space="preserve">Proposal </w:t>
      </w:r>
      <w:r w:rsidRPr="0093516C">
        <w:rPr>
          <w:i/>
          <w:iCs/>
          <w:sz w:val="22"/>
          <w:szCs w:val="22"/>
          <w:u w:val="single"/>
        </w:rPr>
        <w:fldChar w:fldCharType="begin"/>
      </w:r>
      <w:r w:rsidRPr="0093516C">
        <w:rPr>
          <w:i/>
          <w:iCs/>
          <w:sz w:val="22"/>
          <w:szCs w:val="22"/>
          <w:u w:val="single"/>
          <w:lang w:val="en-US"/>
        </w:rPr>
        <w:instrText xml:space="preserve"> SEQ Proposal \* ARABIC </w:instrText>
      </w:r>
      <w:r w:rsidRPr="0093516C">
        <w:rPr>
          <w:i/>
          <w:iCs/>
          <w:sz w:val="22"/>
          <w:szCs w:val="22"/>
          <w:u w:val="single"/>
        </w:rPr>
        <w:fldChar w:fldCharType="separate"/>
      </w:r>
      <w:r w:rsidR="00F83567">
        <w:rPr>
          <w:i/>
          <w:iCs/>
          <w:noProof/>
          <w:sz w:val="22"/>
          <w:szCs w:val="22"/>
          <w:u w:val="single"/>
          <w:lang w:val="en-US"/>
        </w:rPr>
        <w:t>6</w:t>
      </w:r>
      <w:r w:rsidRPr="0093516C">
        <w:rPr>
          <w:i/>
          <w:iCs/>
          <w:sz w:val="22"/>
          <w:szCs w:val="22"/>
          <w:u w:val="single"/>
        </w:rPr>
        <w:fldChar w:fldCharType="end"/>
      </w:r>
      <w:r w:rsidRPr="0093516C">
        <w:rPr>
          <w:i/>
          <w:iCs/>
          <w:sz w:val="22"/>
          <w:szCs w:val="22"/>
          <w:u w:val="single"/>
          <w:lang w:val="en-US"/>
        </w:rPr>
        <w:t xml:space="preserve">: </w:t>
      </w:r>
      <w:r w:rsidRPr="0093516C">
        <w:rPr>
          <w:b w:val="0"/>
          <w:bCs/>
          <w:i/>
          <w:iCs/>
          <w:sz w:val="22"/>
          <w:szCs w:val="22"/>
          <w:lang w:val="en-US"/>
        </w:rPr>
        <w:t xml:space="preserve">For measurement report mapping </w:t>
      </w:r>
      <w:r w:rsidR="009934F5">
        <w:rPr>
          <w:b w:val="0"/>
          <w:bCs/>
          <w:i/>
          <w:iCs/>
          <w:sz w:val="22"/>
          <w:szCs w:val="22"/>
          <w:lang w:val="en-US"/>
        </w:rPr>
        <w:t xml:space="preserve">range </w:t>
      </w:r>
      <w:r w:rsidRPr="0093516C">
        <w:rPr>
          <w:b w:val="0"/>
          <w:bCs/>
          <w:i/>
          <w:iCs/>
          <w:sz w:val="22"/>
          <w:szCs w:val="22"/>
          <w:lang w:val="en-US"/>
        </w:rPr>
        <w:t>the Rel-1</w:t>
      </w:r>
      <w:r w:rsidR="007B6D2A" w:rsidRPr="0093516C">
        <w:rPr>
          <w:b w:val="0"/>
          <w:bCs/>
          <w:i/>
          <w:iCs/>
          <w:sz w:val="22"/>
          <w:szCs w:val="22"/>
          <w:lang w:val="en-US"/>
        </w:rPr>
        <w:t>9</w:t>
      </w:r>
      <w:r w:rsidRPr="0093516C">
        <w:rPr>
          <w:b w:val="0"/>
          <w:bCs/>
          <w:i/>
          <w:iCs/>
          <w:sz w:val="22"/>
          <w:szCs w:val="22"/>
          <w:lang w:val="en-US"/>
        </w:rPr>
        <w:t xml:space="preserve"> CLI measurement reporting </w:t>
      </w:r>
      <w:r w:rsidR="004C0917" w:rsidRPr="0093516C">
        <w:rPr>
          <w:b w:val="0"/>
          <w:bCs/>
          <w:i/>
          <w:iCs/>
          <w:sz w:val="22"/>
          <w:szCs w:val="22"/>
          <w:lang w:val="en-US"/>
        </w:rPr>
        <w:t>should be based on the simulation outcome</w:t>
      </w:r>
      <w:bookmarkEnd w:id="8"/>
      <w:r w:rsidR="00560A59" w:rsidRPr="0093516C">
        <w:rPr>
          <w:b w:val="0"/>
          <w:bCs/>
          <w:i/>
          <w:iCs/>
          <w:sz w:val="22"/>
          <w:szCs w:val="22"/>
          <w:lang w:val="en-US"/>
        </w:rPr>
        <w:t>.</w:t>
      </w:r>
      <w:bookmarkEnd w:id="9"/>
      <w:r w:rsidRPr="0093516C">
        <w:rPr>
          <w:b w:val="0"/>
          <w:bCs/>
          <w:i/>
          <w:iCs/>
          <w:sz w:val="22"/>
          <w:szCs w:val="22"/>
          <w:lang w:val="en-US"/>
        </w:rPr>
        <w:t xml:space="preserve"> </w:t>
      </w:r>
    </w:p>
    <w:p w14:paraId="2223A823" w14:textId="58EEC03D" w:rsidR="006C153F" w:rsidRDefault="00CA4B9F" w:rsidP="002E3060">
      <w:pPr>
        <w:pStyle w:val="Caption"/>
        <w:numPr>
          <w:ilvl w:val="0"/>
          <w:numId w:val="18"/>
        </w:numPr>
        <w:rPr>
          <w:b w:val="0"/>
          <w:bCs/>
          <w:i/>
          <w:iCs/>
          <w:sz w:val="22"/>
          <w:szCs w:val="22"/>
          <w:lang w:val="en-US"/>
        </w:rPr>
      </w:pPr>
      <w:bookmarkStart w:id="10" w:name="_Toc181947130"/>
      <w:r w:rsidRPr="00CA4B9F">
        <w:rPr>
          <w:i/>
          <w:iCs/>
          <w:sz w:val="22"/>
          <w:szCs w:val="22"/>
          <w:u w:val="single"/>
          <w:lang w:val="en-US"/>
        </w:rPr>
        <w:t xml:space="preserve">Proposal </w:t>
      </w:r>
      <w:r w:rsidRPr="00CA4B9F">
        <w:rPr>
          <w:i/>
          <w:iCs/>
          <w:sz w:val="22"/>
          <w:szCs w:val="22"/>
          <w:u w:val="single"/>
          <w:lang w:val="en-US"/>
        </w:rPr>
        <w:fldChar w:fldCharType="begin"/>
      </w:r>
      <w:r w:rsidRPr="00CA4B9F">
        <w:rPr>
          <w:i/>
          <w:iCs/>
          <w:sz w:val="22"/>
          <w:szCs w:val="22"/>
          <w:u w:val="single"/>
          <w:lang w:val="en-US"/>
        </w:rPr>
        <w:instrText xml:space="preserve"> SEQ Proposal \* ARABIC </w:instrText>
      </w:r>
      <w:r w:rsidRPr="00CA4B9F">
        <w:rPr>
          <w:i/>
          <w:iCs/>
          <w:sz w:val="22"/>
          <w:szCs w:val="22"/>
          <w:u w:val="single"/>
          <w:lang w:val="en-US"/>
        </w:rPr>
        <w:fldChar w:fldCharType="separate"/>
      </w:r>
      <w:r w:rsidR="00F83567">
        <w:rPr>
          <w:i/>
          <w:iCs/>
          <w:noProof/>
          <w:sz w:val="22"/>
          <w:szCs w:val="22"/>
          <w:u w:val="single"/>
          <w:lang w:val="en-US"/>
        </w:rPr>
        <w:t>7</w:t>
      </w:r>
      <w:r w:rsidRPr="00CA4B9F">
        <w:rPr>
          <w:i/>
          <w:iCs/>
          <w:sz w:val="22"/>
          <w:szCs w:val="22"/>
          <w:u w:val="single"/>
          <w:lang w:val="en-US"/>
        </w:rPr>
        <w:fldChar w:fldCharType="end"/>
      </w:r>
      <w:r w:rsidRPr="00CA4B9F">
        <w:rPr>
          <w:i/>
          <w:iCs/>
          <w:sz w:val="22"/>
          <w:szCs w:val="22"/>
          <w:u w:val="single"/>
          <w:lang w:val="en-US"/>
        </w:rPr>
        <w:t>:</w:t>
      </w:r>
      <w:r>
        <w:t xml:space="preserve"> </w:t>
      </w:r>
      <w:r w:rsidRPr="00CA4B9F">
        <w:rPr>
          <w:b w:val="0"/>
          <w:bCs/>
          <w:i/>
          <w:iCs/>
          <w:sz w:val="22"/>
          <w:szCs w:val="22"/>
          <w:lang w:val="en-US"/>
        </w:rPr>
        <w:t>RAN4 confirm the final reporting range after simulation with RAN1 for</w:t>
      </w:r>
      <w:r w:rsidR="00D55B75">
        <w:rPr>
          <w:b w:val="0"/>
          <w:bCs/>
          <w:i/>
          <w:iCs/>
          <w:sz w:val="22"/>
          <w:szCs w:val="22"/>
          <w:lang w:val="en-US"/>
        </w:rPr>
        <w:t xml:space="preserve"> no</w:t>
      </w:r>
      <w:r w:rsidRPr="00CA4B9F">
        <w:rPr>
          <w:b w:val="0"/>
          <w:bCs/>
          <w:i/>
          <w:iCs/>
          <w:sz w:val="22"/>
          <w:szCs w:val="22"/>
          <w:lang w:val="en-US"/>
        </w:rPr>
        <w:t xml:space="preserve"> potential UCI payload impact.</w:t>
      </w:r>
      <w:bookmarkEnd w:id="10"/>
    </w:p>
    <w:p w14:paraId="6E374C72" w14:textId="77777777" w:rsidR="00D55B75" w:rsidRPr="00D55B75" w:rsidRDefault="00D55B75" w:rsidP="00D55B75">
      <w:pPr>
        <w:rPr>
          <w:lang w:eastAsia="x-none"/>
        </w:rPr>
      </w:pPr>
    </w:p>
    <w:p w14:paraId="175B8D56" w14:textId="73C8B266" w:rsidR="009A22E8" w:rsidRDefault="009A22E8" w:rsidP="009A22E8">
      <w:pPr>
        <w:pStyle w:val="Heading3"/>
        <w:spacing w:after="120"/>
      </w:pPr>
      <w:r>
        <w:t xml:space="preserve"> </w:t>
      </w:r>
      <w:r w:rsidR="00917A50" w:rsidRPr="00917A50">
        <w:t>Scheduling availability</w:t>
      </w:r>
    </w:p>
    <w:tbl>
      <w:tblPr>
        <w:tblStyle w:val="TableGrid"/>
        <w:tblW w:w="0" w:type="auto"/>
        <w:tblLook w:val="04A0" w:firstRow="1" w:lastRow="0" w:firstColumn="1" w:lastColumn="0" w:noHBand="0" w:noVBand="1"/>
      </w:tblPr>
      <w:tblGrid>
        <w:gridCol w:w="9629"/>
      </w:tblGrid>
      <w:tr w:rsidR="009A62D4" w14:paraId="27208AA3" w14:textId="77777777" w:rsidTr="00527065">
        <w:tc>
          <w:tcPr>
            <w:tcW w:w="9629" w:type="dxa"/>
          </w:tcPr>
          <w:p w14:paraId="496684EB" w14:textId="77777777" w:rsidR="009A62D4" w:rsidRPr="00FE021B" w:rsidRDefault="009A62D4" w:rsidP="00527065">
            <w:pPr>
              <w:keepNext/>
              <w:keepLines/>
              <w:spacing w:before="120"/>
              <w:outlineLvl w:val="3"/>
              <w:rPr>
                <w:sz w:val="18"/>
                <w:szCs w:val="18"/>
                <w:lang w:eastAsia="zh-CN"/>
              </w:rPr>
            </w:pPr>
            <w:r w:rsidRPr="00FE021B">
              <w:rPr>
                <w:sz w:val="18"/>
                <w:szCs w:val="18"/>
                <w:lang w:eastAsia="zh-CN"/>
              </w:rPr>
              <w:t>Issue 2-1-11: Scheduling and measurement restriction</w:t>
            </w:r>
          </w:p>
          <w:p w14:paraId="7D0612D8" w14:textId="77777777" w:rsidR="009A62D4" w:rsidRPr="00FE021B" w:rsidRDefault="009A62D4" w:rsidP="00527065">
            <w:pPr>
              <w:spacing w:after="120"/>
              <w:rPr>
                <w:color w:val="0070C0"/>
                <w:sz w:val="18"/>
                <w:szCs w:val="18"/>
                <w:lang w:eastAsia="zh-CN"/>
              </w:rPr>
            </w:pPr>
            <w:r w:rsidRPr="00FE021B">
              <w:rPr>
                <w:color w:val="0070C0"/>
                <w:sz w:val="18"/>
                <w:szCs w:val="18"/>
                <w:lang w:eastAsia="zh-CN"/>
              </w:rPr>
              <w:t>Recommended WF</w:t>
            </w:r>
          </w:p>
          <w:p w14:paraId="6D0DE2C0" w14:textId="77777777" w:rsidR="009A62D4" w:rsidRPr="00FE021B" w:rsidRDefault="009A62D4" w:rsidP="009A62D4">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FE021B">
              <w:rPr>
                <w:sz w:val="18"/>
                <w:szCs w:val="18"/>
                <w:lang w:eastAsia="ja-JP"/>
              </w:rPr>
              <w:t>RAN4 to define scheduling and measurement restriction for L1 based UE-to-UE CLI measurement if it is needed.</w:t>
            </w:r>
          </w:p>
          <w:p w14:paraId="48C0CA5F" w14:textId="77777777" w:rsidR="009A62D4" w:rsidRPr="00037451" w:rsidRDefault="009A62D4" w:rsidP="009A62D4">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FE021B">
              <w:rPr>
                <w:sz w:val="18"/>
                <w:szCs w:val="18"/>
                <w:lang w:eastAsia="ja-JP"/>
              </w:rPr>
              <w:t>FFS the impact of measurement methods and Rx beam assumption</w:t>
            </w:r>
            <w:r w:rsidRPr="00037451">
              <w:rPr>
                <w:sz w:val="18"/>
                <w:szCs w:val="18"/>
                <w:lang w:eastAsia="ja-JP"/>
              </w:rPr>
              <w:t>.</w:t>
            </w:r>
            <w:r w:rsidRPr="00C3678E">
              <w:rPr>
                <w:lang w:eastAsia="ja-JP"/>
              </w:rPr>
              <w:t xml:space="preserve"> </w:t>
            </w:r>
          </w:p>
        </w:tc>
      </w:tr>
    </w:tbl>
    <w:p w14:paraId="49465B0E" w14:textId="77777777" w:rsidR="00761672" w:rsidRPr="00761672" w:rsidRDefault="00761672" w:rsidP="009A62D4">
      <w:pPr>
        <w:spacing w:after="120"/>
        <w:rPr>
          <w:b/>
          <w:bCs/>
          <w:color w:val="000000" w:themeColor="text1"/>
          <w:u w:val="single"/>
          <w:lang w:val="x-none"/>
        </w:rPr>
      </w:pPr>
    </w:p>
    <w:p w14:paraId="0273A993" w14:textId="77777777" w:rsidR="00F311A8" w:rsidRPr="00F311A8" w:rsidRDefault="00F311A8" w:rsidP="00F311A8">
      <w:pPr>
        <w:spacing w:after="120"/>
        <w:rPr>
          <w:color w:val="000000" w:themeColor="text1"/>
        </w:rPr>
      </w:pPr>
      <w:r w:rsidRPr="00F311A8">
        <w:rPr>
          <w:color w:val="000000" w:themeColor="text1"/>
        </w:rPr>
        <w:t>Our working assumption is that the victim UE may utilize a different timing than the DL reference timing of the serving cell while the aggressor UE transmits the SRS within the timing advance (TA) when both UEs are operating within the same cell.</w:t>
      </w:r>
    </w:p>
    <w:p w14:paraId="0BE12BD0" w14:textId="77777777" w:rsidR="00F311A8" w:rsidRDefault="00F311A8" w:rsidP="00F311A8">
      <w:pPr>
        <w:spacing w:after="120"/>
        <w:rPr>
          <w:color w:val="000000" w:themeColor="text1"/>
        </w:rPr>
      </w:pPr>
      <w:r w:rsidRPr="00F311A8">
        <w:rPr>
          <w:color w:val="000000" w:themeColor="text1"/>
        </w:rPr>
        <w:t>Given that the SBFD UE supports only half-duplex operation, it is not feasible to transmit UL during CLI measurements.</w:t>
      </w:r>
    </w:p>
    <w:p w14:paraId="06C056D6" w14:textId="3FCBE371" w:rsidR="009A62D4" w:rsidRDefault="009A62D4" w:rsidP="00F311A8">
      <w:pPr>
        <w:spacing w:after="120"/>
        <w:rPr>
          <w:color w:val="000000" w:themeColor="text1"/>
        </w:rPr>
      </w:pPr>
      <w:r>
        <w:rPr>
          <w:color w:val="000000" w:themeColor="text1"/>
        </w:rPr>
        <w:t xml:space="preserve">Since the SBFD UE only support half-duplex, it is not possible to transmit UL during the CLI measurement. </w:t>
      </w:r>
    </w:p>
    <w:p w14:paraId="17F2657D" w14:textId="77777777" w:rsidR="008B161D" w:rsidRDefault="009A62D4" w:rsidP="009A62D4">
      <w:pPr>
        <w:spacing w:after="120"/>
        <w:rPr>
          <w:color w:val="000000" w:themeColor="text1"/>
        </w:rPr>
      </w:pPr>
      <w:r>
        <w:rPr>
          <w:color w:val="000000" w:themeColor="text1"/>
        </w:rPr>
        <w:t xml:space="preserve">For L1-SRS-RSRP, currently only measurement methods#2 is supported from RAN1, the victim UE will measure the aggressor UE within the UL subband. </w:t>
      </w:r>
    </w:p>
    <w:p w14:paraId="1BD00C36" w14:textId="0C28E553" w:rsidR="009A62D4" w:rsidRDefault="009A62D4" w:rsidP="009A62D4">
      <w:pPr>
        <w:spacing w:after="120"/>
        <w:rPr>
          <w:color w:val="000000" w:themeColor="text1"/>
        </w:rPr>
      </w:pPr>
      <w:r>
        <w:rPr>
          <w:color w:val="000000" w:themeColor="text1"/>
        </w:rPr>
        <w:lastRenderedPageBreak/>
        <w:t>Based on the latest RAN1 #117 agreements:</w:t>
      </w:r>
    </w:p>
    <w:tbl>
      <w:tblPr>
        <w:tblStyle w:val="TableGrid"/>
        <w:tblW w:w="0" w:type="auto"/>
        <w:tblLook w:val="04A0" w:firstRow="1" w:lastRow="0" w:firstColumn="1" w:lastColumn="0" w:noHBand="0" w:noVBand="1"/>
      </w:tblPr>
      <w:tblGrid>
        <w:gridCol w:w="9629"/>
      </w:tblGrid>
      <w:tr w:rsidR="009A62D4" w14:paraId="374B6C9F" w14:textId="77777777" w:rsidTr="00527065">
        <w:tc>
          <w:tcPr>
            <w:tcW w:w="9629" w:type="dxa"/>
          </w:tcPr>
          <w:p w14:paraId="17713D80" w14:textId="77777777" w:rsidR="009A62D4" w:rsidRPr="000D217A" w:rsidRDefault="009A62D4" w:rsidP="002E3060">
            <w:pPr>
              <w:numPr>
                <w:ilvl w:val="0"/>
                <w:numId w:val="19"/>
              </w:numPr>
              <w:tabs>
                <w:tab w:val="left" w:pos="0"/>
              </w:tabs>
              <w:suppressAutoHyphens/>
              <w:snapToGrid w:val="0"/>
              <w:spacing w:after="0"/>
              <w:rPr>
                <w:i/>
                <w:iCs/>
                <w:sz w:val="18"/>
                <w:szCs w:val="18"/>
              </w:rPr>
            </w:pPr>
            <w:r w:rsidRPr="000D217A">
              <w:rPr>
                <w:i/>
                <w:iCs/>
                <w:sz w:val="18"/>
                <w:szCs w:val="18"/>
              </w:rPr>
              <w:t>Measurement resources</w:t>
            </w:r>
          </w:p>
          <w:p w14:paraId="6E510EB8" w14:textId="77777777" w:rsidR="009A62D4" w:rsidRPr="000C722A" w:rsidRDefault="009A62D4" w:rsidP="002E3060">
            <w:pPr>
              <w:numPr>
                <w:ilvl w:val="1"/>
                <w:numId w:val="19"/>
              </w:numPr>
              <w:tabs>
                <w:tab w:val="left" w:pos="0"/>
              </w:tabs>
              <w:suppressAutoHyphens/>
              <w:snapToGrid w:val="0"/>
              <w:spacing w:after="0"/>
              <w:rPr>
                <w:i/>
                <w:iCs/>
                <w:color w:val="000000" w:themeColor="text1"/>
                <w:sz w:val="18"/>
                <w:szCs w:val="18"/>
              </w:rPr>
            </w:pPr>
            <w:r w:rsidRPr="000D217A">
              <w:rPr>
                <w:i/>
                <w:iCs/>
                <w:sz w:val="18"/>
                <w:szCs w:val="18"/>
              </w:rPr>
              <w:t xml:space="preserve">Periodic, semi-persistent, or aperiodic measurement resource (set) i.e., SRS-RSRP resource or CLI-RSSI </w:t>
            </w:r>
            <w:r w:rsidRPr="000C722A">
              <w:rPr>
                <w:i/>
                <w:iCs/>
                <w:color w:val="000000" w:themeColor="text1"/>
                <w:sz w:val="18"/>
                <w:szCs w:val="18"/>
              </w:rPr>
              <w:t>resource</w:t>
            </w:r>
          </w:p>
          <w:p w14:paraId="36AEA407" w14:textId="77777777" w:rsidR="009A62D4" w:rsidRPr="00B9456A" w:rsidRDefault="009A62D4" w:rsidP="002E3060">
            <w:pPr>
              <w:numPr>
                <w:ilvl w:val="2"/>
                <w:numId w:val="19"/>
              </w:numPr>
              <w:tabs>
                <w:tab w:val="left" w:pos="0"/>
              </w:tabs>
              <w:suppressAutoHyphens/>
              <w:snapToGrid w:val="0"/>
              <w:spacing w:after="0"/>
              <w:rPr>
                <w:i/>
                <w:iCs/>
                <w:color w:val="000000" w:themeColor="text1"/>
                <w:sz w:val="18"/>
                <w:szCs w:val="18"/>
              </w:rPr>
            </w:pPr>
            <w:r w:rsidRPr="00B9456A">
              <w:rPr>
                <w:i/>
                <w:iCs/>
                <w:color w:val="000000" w:themeColor="text1"/>
                <w:sz w:val="18"/>
                <w:szCs w:val="18"/>
              </w:rPr>
              <w:t>Note: The measurement resources for SRS-RSRP are based on the existing legacy RS patterns</w:t>
            </w:r>
          </w:p>
          <w:p w14:paraId="64D76BB2" w14:textId="77777777" w:rsidR="009A62D4" w:rsidRPr="00B9456A" w:rsidRDefault="009A62D4" w:rsidP="002E3060">
            <w:pPr>
              <w:pStyle w:val="ListParagraph"/>
              <w:widowControl w:val="0"/>
              <w:numPr>
                <w:ilvl w:val="1"/>
                <w:numId w:val="19"/>
              </w:numPr>
              <w:tabs>
                <w:tab w:val="left" w:pos="0"/>
              </w:tabs>
              <w:suppressAutoHyphens/>
              <w:snapToGrid w:val="0"/>
              <w:spacing w:after="0"/>
              <w:contextualSpacing w:val="0"/>
              <w:jc w:val="both"/>
              <w:rPr>
                <w:i/>
                <w:iCs/>
                <w:color w:val="000000" w:themeColor="text1"/>
                <w:sz w:val="18"/>
                <w:szCs w:val="18"/>
              </w:rPr>
            </w:pPr>
            <w:r w:rsidRPr="000C722A">
              <w:rPr>
                <w:i/>
                <w:iCs/>
                <w:color w:val="000000" w:themeColor="text1"/>
                <w:sz w:val="18"/>
                <w:szCs w:val="18"/>
              </w:rPr>
              <w:t>Rx beams configuration for UE-to-UE CLI measurement (if spatial domain coordination is supported)</w:t>
            </w:r>
          </w:p>
        </w:tc>
      </w:tr>
    </w:tbl>
    <w:p w14:paraId="6392EB3F" w14:textId="77777777" w:rsidR="009A62D4" w:rsidRDefault="009A62D4" w:rsidP="009A62D4">
      <w:pPr>
        <w:spacing w:after="120"/>
        <w:rPr>
          <w:color w:val="000000" w:themeColor="text1"/>
        </w:rPr>
      </w:pPr>
    </w:p>
    <w:p w14:paraId="1657C7C6" w14:textId="5E3422D3" w:rsidR="009A62D4" w:rsidRDefault="009A62D4" w:rsidP="009A62D4">
      <w:pPr>
        <w:spacing w:after="120"/>
        <w:rPr>
          <w:color w:val="000000" w:themeColor="text1"/>
        </w:rPr>
      </w:pPr>
      <w:r>
        <w:rPr>
          <w:color w:val="000000" w:themeColor="text1"/>
        </w:rPr>
        <w:t>The existing legacy RS patterns are expected f</w:t>
      </w:r>
      <w:r w:rsidR="00224EFF">
        <w:rPr>
          <w:color w:val="000000" w:themeColor="text1"/>
        </w:rPr>
        <w:t>or</w:t>
      </w:r>
      <w:r>
        <w:rPr>
          <w:color w:val="000000" w:themeColor="text1"/>
        </w:rPr>
        <w:t xml:space="preserve"> Rel-19, the L1-SRS-RSRP will have same impact to the DL reception in comparing with the Rel-16 for at least FR1. </w:t>
      </w:r>
    </w:p>
    <w:p w14:paraId="3F54019A" w14:textId="04BAECDB" w:rsidR="00376A0C" w:rsidRDefault="00376A0C" w:rsidP="009A62D4">
      <w:pPr>
        <w:spacing w:after="120"/>
        <w:rPr>
          <w:color w:val="000000" w:themeColor="text1"/>
        </w:rPr>
      </w:pPr>
      <w:r w:rsidRPr="00376A0C">
        <w:rPr>
          <w:color w:val="000000" w:themeColor="text1"/>
        </w:rPr>
        <w:t xml:space="preserve">Regarding L1-CLI-RSSI, </w:t>
      </w:r>
      <w:r w:rsidR="00213AF0">
        <w:rPr>
          <w:color w:val="000000" w:themeColor="text1"/>
        </w:rPr>
        <w:t>for at least method #1. Similar measurement behavior is expected as Rel-16</w:t>
      </w:r>
      <w:r w:rsidR="00F60AD5">
        <w:rPr>
          <w:color w:val="000000" w:themeColor="text1"/>
        </w:rPr>
        <w:t xml:space="preserve">. </w:t>
      </w:r>
    </w:p>
    <w:p w14:paraId="311DDF11" w14:textId="065100FF" w:rsidR="0091162D" w:rsidRDefault="009A62D4" w:rsidP="002E3060">
      <w:pPr>
        <w:pStyle w:val="Caption"/>
        <w:numPr>
          <w:ilvl w:val="0"/>
          <w:numId w:val="18"/>
        </w:numPr>
        <w:rPr>
          <w:b w:val="0"/>
          <w:bCs/>
          <w:i/>
          <w:iCs/>
          <w:sz w:val="22"/>
          <w:szCs w:val="22"/>
          <w:lang w:val="en-US"/>
        </w:rPr>
      </w:pPr>
      <w:bookmarkStart w:id="11" w:name="_Toc181947131"/>
      <w:bookmarkStart w:id="12" w:name="_Toc176866960"/>
      <w:r w:rsidRPr="0049291C">
        <w:rPr>
          <w:i/>
          <w:iCs/>
          <w:sz w:val="22"/>
          <w:szCs w:val="22"/>
          <w:u w:val="single"/>
          <w:lang w:val="en-US"/>
        </w:rPr>
        <w:t xml:space="preserve">Proposal </w:t>
      </w:r>
      <w:r w:rsidRPr="0049291C">
        <w:rPr>
          <w:i/>
          <w:iCs/>
          <w:sz w:val="22"/>
          <w:szCs w:val="22"/>
          <w:u w:val="single"/>
        </w:rPr>
        <w:fldChar w:fldCharType="begin"/>
      </w:r>
      <w:r w:rsidRPr="0049291C">
        <w:rPr>
          <w:i/>
          <w:iCs/>
          <w:sz w:val="22"/>
          <w:szCs w:val="22"/>
          <w:u w:val="single"/>
          <w:lang w:val="en-US"/>
        </w:rPr>
        <w:instrText xml:space="preserve"> SEQ Proposal \* ARABIC </w:instrText>
      </w:r>
      <w:r w:rsidRPr="0049291C">
        <w:rPr>
          <w:i/>
          <w:iCs/>
          <w:sz w:val="22"/>
          <w:szCs w:val="22"/>
          <w:u w:val="single"/>
        </w:rPr>
        <w:fldChar w:fldCharType="separate"/>
      </w:r>
      <w:r w:rsidR="00F83567">
        <w:rPr>
          <w:i/>
          <w:iCs/>
          <w:noProof/>
          <w:sz w:val="22"/>
          <w:szCs w:val="22"/>
          <w:u w:val="single"/>
          <w:lang w:val="en-US"/>
        </w:rPr>
        <w:t>8</w:t>
      </w:r>
      <w:r w:rsidRPr="0049291C">
        <w:rPr>
          <w:i/>
          <w:iCs/>
          <w:sz w:val="22"/>
          <w:szCs w:val="22"/>
          <w:u w:val="single"/>
        </w:rPr>
        <w:fldChar w:fldCharType="end"/>
      </w:r>
      <w:r w:rsidRPr="0049291C">
        <w:rPr>
          <w:i/>
          <w:iCs/>
          <w:sz w:val="22"/>
          <w:szCs w:val="22"/>
          <w:u w:val="single"/>
          <w:lang w:val="en-US"/>
        </w:rPr>
        <w:t xml:space="preserve">: </w:t>
      </w:r>
      <w:r w:rsidRPr="0049291C">
        <w:rPr>
          <w:b w:val="0"/>
          <w:bCs/>
          <w:i/>
          <w:iCs/>
          <w:sz w:val="22"/>
          <w:szCs w:val="22"/>
          <w:lang w:val="en-US"/>
        </w:rPr>
        <w:t>For L1-SRS-RSRP, the Rel-16 scheduling availability for FR1 can be reused as a baseline.</w:t>
      </w:r>
      <w:bookmarkEnd w:id="11"/>
      <w:r w:rsidRPr="0049291C">
        <w:rPr>
          <w:b w:val="0"/>
          <w:bCs/>
          <w:i/>
          <w:iCs/>
          <w:sz w:val="22"/>
          <w:szCs w:val="22"/>
          <w:lang w:val="en-US"/>
        </w:rPr>
        <w:t xml:space="preserve"> </w:t>
      </w:r>
    </w:p>
    <w:p w14:paraId="3D37CDF9" w14:textId="77777777" w:rsidR="0091162D" w:rsidRPr="00A66FE3" w:rsidRDefault="0091162D" w:rsidP="00A66FE3">
      <w:pPr>
        <w:rPr>
          <w:lang w:eastAsia="x-none"/>
        </w:rPr>
      </w:pPr>
    </w:p>
    <w:p w14:paraId="23952713" w14:textId="1B1A9C83" w:rsidR="009A62D4" w:rsidRPr="0049291C" w:rsidRDefault="0091162D" w:rsidP="002E3060">
      <w:pPr>
        <w:pStyle w:val="Caption"/>
        <w:numPr>
          <w:ilvl w:val="0"/>
          <w:numId w:val="18"/>
        </w:numPr>
        <w:rPr>
          <w:b w:val="0"/>
          <w:bCs/>
          <w:i/>
          <w:iCs/>
          <w:sz w:val="22"/>
          <w:szCs w:val="22"/>
          <w:lang w:val="en-US"/>
        </w:rPr>
      </w:pPr>
      <w:bookmarkStart w:id="13" w:name="_Toc181947132"/>
      <w:r w:rsidRPr="00A66FE3">
        <w:rPr>
          <w:i/>
          <w:iCs/>
          <w:sz w:val="22"/>
          <w:szCs w:val="22"/>
          <w:u w:val="single"/>
          <w:lang w:val="en-US"/>
        </w:rPr>
        <w:t xml:space="preserve">Proposal </w:t>
      </w:r>
      <w:r w:rsidRPr="00A66FE3">
        <w:rPr>
          <w:i/>
          <w:iCs/>
          <w:sz w:val="22"/>
          <w:szCs w:val="22"/>
          <w:u w:val="single"/>
          <w:lang w:val="en-US"/>
        </w:rPr>
        <w:fldChar w:fldCharType="begin"/>
      </w:r>
      <w:r w:rsidRPr="00A66FE3">
        <w:rPr>
          <w:i/>
          <w:iCs/>
          <w:sz w:val="22"/>
          <w:szCs w:val="22"/>
          <w:u w:val="single"/>
          <w:lang w:val="en-US"/>
        </w:rPr>
        <w:instrText xml:space="preserve"> SEQ Proposal \* ARABIC </w:instrText>
      </w:r>
      <w:r w:rsidRPr="00A66FE3">
        <w:rPr>
          <w:i/>
          <w:iCs/>
          <w:sz w:val="22"/>
          <w:szCs w:val="22"/>
          <w:u w:val="single"/>
          <w:lang w:val="en-US"/>
        </w:rPr>
        <w:fldChar w:fldCharType="separate"/>
      </w:r>
      <w:r w:rsidR="00F83567">
        <w:rPr>
          <w:i/>
          <w:iCs/>
          <w:noProof/>
          <w:sz w:val="22"/>
          <w:szCs w:val="22"/>
          <w:u w:val="single"/>
          <w:lang w:val="en-US"/>
        </w:rPr>
        <w:t>9</w:t>
      </w:r>
      <w:r w:rsidRPr="00A66FE3">
        <w:rPr>
          <w:i/>
          <w:iCs/>
          <w:sz w:val="22"/>
          <w:szCs w:val="22"/>
          <w:u w:val="single"/>
          <w:lang w:val="en-US"/>
        </w:rPr>
        <w:fldChar w:fldCharType="end"/>
      </w:r>
      <w:r>
        <w:rPr>
          <w:i/>
          <w:iCs/>
          <w:sz w:val="22"/>
          <w:szCs w:val="22"/>
          <w:u w:val="single"/>
          <w:lang w:val="en-US"/>
        </w:rPr>
        <w:t xml:space="preserve">: </w:t>
      </w:r>
      <w:r w:rsidR="009A62D4" w:rsidRPr="0049291C">
        <w:rPr>
          <w:b w:val="0"/>
          <w:bCs/>
          <w:i/>
          <w:iCs/>
          <w:sz w:val="22"/>
          <w:szCs w:val="22"/>
          <w:lang w:val="en-US"/>
        </w:rPr>
        <w:t>The L</w:t>
      </w:r>
      <w:r w:rsidR="00666A8A">
        <w:rPr>
          <w:b w:val="0"/>
          <w:bCs/>
          <w:i/>
          <w:iCs/>
          <w:sz w:val="22"/>
          <w:szCs w:val="22"/>
          <w:lang w:val="en-US"/>
        </w:rPr>
        <w:t>1</w:t>
      </w:r>
      <w:r w:rsidR="009A62D4" w:rsidRPr="0049291C">
        <w:rPr>
          <w:b w:val="0"/>
          <w:bCs/>
          <w:i/>
          <w:iCs/>
          <w:sz w:val="22"/>
          <w:szCs w:val="22"/>
          <w:lang w:val="en-US"/>
        </w:rPr>
        <w:t>-CLI-RSSI</w:t>
      </w:r>
      <w:r w:rsidR="00CD6F97">
        <w:rPr>
          <w:b w:val="0"/>
          <w:bCs/>
          <w:i/>
          <w:iCs/>
          <w:sz w:val="22"/>
          <w:szCs w:val="22"/>
          <w:lang w:val="en-US"/>
        </w:rPr>
        <w:t xml:space="preserve"> method #1, </w:t>
      </w:r>
      <w:r w:rsidR="00CD6F97" w:rsidRPr="0049291C">
        <w:rPr>
          <w:b w:val="0"/>
          <w:bCs/>
          <w:i/>
          <w:iCs/>
          <w:sz w:val="22"/>
          <w:szCs w:val="22"/>
          <w:lang w:val="en-US"/>
        </w:rPr>
        <w:t>the Rel-16 scheduling availability for FR1 can be reused as a baseline</w:t>
      </w:r>
      <w:r w:rsidR="009A62D4" w:rsidRPr="0049291C">
        <w:rPr>
          <w:b w:val="0"/>
          <w:bCs/>
          <w:i/>
          <w:iCs/>
          <w:sz w:val="22"/>
          <w:szCs w:val="22"/>
          <w:lang w:val="en-US"/>
        </w:rPr>
        <w:t>.</w:t>
      </w:r>
      <w:bookmarkEnd w:id="12"/>
      <w:bookmarkEnd w:id="13"/>
      <w:r w:rsidR="009A62D4" w:rsidRPr="0049291C">
        <w:rPr>
          <w:b w:val="0"/>
          <w:bCs/>
          <w:i/>
          <w:iCs/>
          <w:sz w:val="22"/>
          <w:szCs w:val="22"/>
          <w:lang w:val="en-US"/>
        </w:rPr>
        <w:t xml:space="preserve"> </w:t>
      </w:r>
    </w:p>
    <w:p w14:paraId="22D4F949" w14:textId="095F064B" w:rsidR="00FB67B4" w:rsidRDefault="00FB67B4" w:rsidP="00FB67B4">
      <w:pPr>
        <w:pStyle w:val="Heading3"/>
        <w:spacing w:after="120"/>
      </w:pPr>
      <w:r>
        <w:t xml:space="preserve"> </w:t>
      </w:r>
      <w:r w:rsidRPr="00B127B8">
        <w:t>RX beam configuration impact</w:t>
      </w:r>
    </w:p>
    <w:tbl>
      <w:tblPr>
        <w:tblStyle w:val="TableGrid"/>
        <w:tblW w:w="0" w:type="auto"/>
        <w:tblLook w:val="04A0" w:firstRow="1" w:lastRow="0" w:firstColumn="1" w:lastColumn="0" w:noHBand="0" w:noVBand="1"/>
      </w:tblPr>
      <w:tblGrid>
        <w:gridCol w:w="9629"/>
      </w:tblGrid>
      <w:tr w:rsidR="00FB67B4" w14:paraId="32DC4D21" w14:textId="77777777" w:rsidTr="00AB4189">
        <w:tc>
          <w:tcPr>
            <w:tcW w:w="9629" w:type="dxa"/>
          </w:tcPr>
          <w:p w14:paraId="5F6C3205" w14:textId="77777777" w:rsidR="00FB67B4" w:rsidRPr="00FE021B" w:rsidRDefault="00FB67B4" w:rsidP="00AB4189">
            <w:pPr>
              <w:keepNext/>
              <w:keepLines/>
              <w:spacing w:before="120"/>
              <w:outlineLvl w:val="3"/>
              <w:rPr>
                <w:sz w:val="18"/>
                <w:szCs w:val="18"/>
                <w:lang w:val="sv-SE" w:eastAsia="zh-CN"/>
              </w:rPr>
            </w:pPr>
            <w:r w:rsidRPr="00FE021B">
              <w:rPr>
                <w:sz w:val="18"/>
                <w:szCs w:val="18"/>
                <w:lang w:val="sv-SE" w:eastAsia="zh-CN"/>
              </w:rPr>
              <w:t xml:space="preserve">Issue 2-1-5: Rx beam </w:t>
            </w:r>
          </w:p>
          <w:p w14:paraId="54C7D51D" w14:textId="77777777" w:rsidR="00FB67B4" w:rsidRPr="00FE021B" w:rsidRDefault="00FB67B4" w:rsidP="00AB4189">
            <w:pPr>
              <w:spacing w:after="120"/>
              <w:rPr>
                <w:color w:val="0070C0"/>
                <w:sz w:val="18"/>
                <w:szCs w:val="18"/>
                <w:lang w:eastAsia="zh-CN"/>
              </w:rPr>
            </w:pPr>
            <w:r w:rsidRPr="00FE021B">
              <w:rPr>
                <w:color w:val="0070C0"/>
                <w:sz w:val="18"/>
                <w:szCs w:val="18"/>
                <w:lang w:eastAsia="zh-CN"/>
              </w:rPr>
              <w:t>Recommended WF</w:t>
            </w:r>
          </w:p>
          <w:p w14:paraId="11479793" w14:textId="77777777" w:rsidR="00FB67B4" w:rsidRPr="00FE021B" w:rsidRDefault="00FB67B4" w:rsidP="00AB4189">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FE021B">
              <w:rPr>
                <w:sz w:val="18"/>
                <w:szCs w:val="18"/>
                <w:lang w:eastAsia="ja-JP"/>
              </w:rPr>
              <w:t xml:space="preserve">RAN4 to wait for RAN1 conclusion on the Rx beam for L1 based UE-to-UE CLI measurement. </w:t>
            </w:r>
          </w:p>
          <w:p w14:paraId="028E944F" w14:textId="77777777" w:rsidR="00FB67B4" w:rsidRDefault="00FB67B4" w:rsidP="00AB4189">
            <w:pPr>
              <w:spacing w:after="120"/>
              <w:rPr>
                <w:color w:val="000000" w:themeColor="text1"/>
              </w:rPr>
            </w:pPr>
            <w:r w:rsidRPr="00FE021B">
              <w:rPr>
                <w:sz w:val="18"/>
                <w:szCs w:val="18"/>
                <w:lang w:eastAsia="ja-JP"/>
              </w:rPr>
              <w:t>Meanwhile, RAN4 to discuss the impacts of Rx beam configuration/determination on the requirements.</w:t>
            </w:r>
          </w:p>
        </w:tc>
      </w:tr>
    </w:tbl>
    <w:p w14:paraId="565F11DD" w14:textId="77777777" w:rsidR="008C5AEC" w:rsidRDefault="008C5AEC" w:rsidP="00FB67B4">
      <w:pPr>
        <w:spacing w:after="120"/>
        <w:rPr>
          <w:color w:val="000000" w:themeColor="text1"/>
        </w:rPr>
      </w:pPr>
    </w:p>
    <w:p w14:paraId="4887A7D5" w14:textId="651AF613" w:rsidR="00FB67B4" w:rsidRDefault="00FB67B4" w:rsidP="00FB67B4">
      <w:pPr>
        <w:spacing w:after="120"/>
        <w:rPr>
          <w:color w:val="000000" w:themeColor="text1"/>
        </w:rPr>
      </w:pPr>
      <w:r>
        <w:rPr>
          <w:color w:val="000000" w:themeColor="text1"/>
        </w:rPr>
        <w:t>Based on the RAN1 #117 agreement for FR2, the RX beam configuration may be specified, also potentially UE capability will be introduced, the scheduling restriction requirements can wait for RAN1 progress.</w:t>
      </w:r>
    </w:p>
    <w:tbl>
      <w:tblPr>
        <w:tblStyle w:val="TableGrid"/>
        <w:tblW w:w="0" w:type="auto"/>
        <w:tblLook w:val="04A0" w:firstRow="1" w:lastRow="0" w:firstColumn="1" w:lastColumn="0" w:noHBand="0" w:noVBand="1"/>
      </w:tblPr>
      <w:tblGrid>
        <w:gridCol w:w="9629"/>
      </w:tblGrid>
      <w:tr w:rsidR="00FB67B4" w14:paraId="4B3BE639" w14:textId="77777777" w:rsidTr="00AB4189">
        <w:tc>
          <w:tcPr>
            <w:tcW w:w="9629" w:type="dxa"/>
          </w:tcPr>
          <w:p w14:paraId="173E73BE" w14:textId="77777777" w:rsidR="00FB67B4" w:rsidRPr="00B9456A" w:rsidRDefault="00FB67B4" w:rsidP="00AB4189">
            <w:pPr>
              <w:rPr>
                <w:i/>
                <w:iCs/>
                <w:color w:val="000000" w:themeColor="text1"/>
                <w:sz w:val="18"/>
                <w:szCs w:val="18"/>
              </w:rPr>
            </w:pPr>
            <w:r w:rsidRPr="00B9456A">
              <w:rPr>
                <w:i/>
                <w:iCs/>
                <w:color w:val="000000" w:themeColor="text1"/>
                <w:sz w:val="18"/>
                <w:szCs w:val="18"/>
              </w:rPr>
              <w:t>If spatial domain-based schemes are supported for UE-to-UE CLI handling for FR2, the following are recommended to be specified</w:t>
            </w:r>
          </w:p>
          <w:p w14:paraId="51EAFFF0" w14:textId="77777777" w:rsidR="00FB67B4" w:rsidRPr="00B9456A" w:rsidRDefault="00FB67B4" w:rsidP="002E3060">
            <w:pPr>
              <w:pStyle w:val="ListParagraph"/>
              <w:widowControl w:val="0"/>
              <w:numPr>
                <w:ilvl w:val="0"/>
                <w:numId w:val="20"/>
              </w:numPr>
              <w:tabs>
                <w:tab w:val="clear" w:pos="284"/>
                <w:tab w:val="left" w:pos="0"/>
              </w:tabs>
              <w:suppressAutoHyphens/>
              <w:snapToGrid w:val="0"/>
              <w:spacing w:after="0"/>
              <w:ind w:left="420"/>
              <w:contextualSpacing w:val="0"/>
              <w:jc w:val="both"/>
              <w:rPr>
                <w:i/>
                <w:iCs/>
                <w:color w:val="000000" w:themeColor="text1"/>
                <w:sz w:val="18"/>
                <w:szCs w:val="18"/>
              </w:rPr>
            </w:pPr>
            <w:r w:rsidRPr="00B9456A">
              <w:rPr>
                <w:i/>
                <w:iCs/>
                <w:color w:val="000000" w:themeColor="text1"/>
                <w:sz w:val="18"/>
                <w:szCs w:val="18"/>
              </w:rPr>
              <w:t xml:space="preserve">Rx beams configuration for UE-to-UE CLI measurement </w:t>
            </w:r>
          </w:p>
          <w:p w14:paraId="3F6971B4" w14:textId="77777777" w:rsidR="00FB67B4" w:rsidRPr="000F1A9B" w:rsidRDefault="00FB67B4" w:rsidP="002E3060">
            <w:pPr>
              <w:pStyle w:val="ListParagraph"/>
              <w:widowControl w:val="0"/>
              <w:numPr>
                <w:ilvl w:val="0"/>
                <w:numId w:val="20"/>
              </w:numPr>
              <w:tabs>
                <w:tab w:val="clear" w:pos="284"/>
                <w:tab w:val="left" w:pos="0"/>
              </w:tabs>
              <w:suppressAutoHyphens/>
              <w:snapToGrid w:val="0"/>
              <w:spacing w:after="156"/>
              <w:ind w:left="420"/>
              <w:contextualSpacing w:val="0"/>
              <w:jc w:val="both"/>
            </w:pPr>
            <w:r w:rsidRPr="00B9456A">
              <w:rPr>
                <w:i/>
                <w:iCs/>
                <w:color w:val="000000" w:themeColor="text1"/>
                <w:sz w:val="18"/>
                <w:szCs w:val="18"/>
              </w:rPr>
              <w:t>Note: The above is subject to a separate optional UE capability.</w:t>
            </w:r>
          </w:p>
        </w:tc>
      </w:tr>
    </w:tbl>
    <w:p w14:paraId="53FBFEC2" w14:textId="77777777" w:rsidR="00FB67B4" w:rsidRDefault="00FB67B4" w:rsidP="00FB67B4">
      <w:pPr>
        <w:spacing w:after="120"/>
        <w:rPr>
          <w:color w:val="000000" w:themeColor="text1"/>
        </w:rPr>
      </w:pPr>
    </w:p>
    <w:p w14:paraId="05694174" w14:textId="77777777" w:rsidR="00FB67B4" w:rsidRDefault="00FB67B4" w:rsidP="00FB67B4">
      <w:pPr>
        <w:spacing w:after="120"/>
        <w:rPr>
          <w:color w:val="000000" w:themeColor="text1"/>
          <w:lang w:eastAsia="zh-CN"/>
        </w:rPr>
      </w:pPr>
      <w:r>
        <w:rPr>
          <w:rFonts w:hint="eastAsia"/>
          <w:color w:val="000000" w:themeColor="text1"/>
          <w:lang w:eastAsia="zh-CN"/>
        </w:rPr>
        <w:t>Latest RAN1</w:t>
      </w:r>
      <w:r>
        <w:rPr>
          <w:color w:val="000000" w:themeColor="text1"/>
          <w:lang w:eastAsia="zh-CN"/>
        </w:rPr>
        <w:t> </w:t>
      </w:r>
      <w:r>
        <w:rPr>
          <w:rFonts w:hint="eastAsia"/>
          <w:color w:val="000000" w:themeColor="text1"/>
          <w:lang w:eastAsia="zh-CN"/>
        </w:rPr>
        <w:t xml:space="preserve">118 bis meeting agreements in regarding the TCI states indication </w:t>
      </w:r>
    </w:p>
    <w:tbl>
      <w:tblPr>
        <w:tblStyle w:val="TableGrid"/>
        <w:tblW w:w="0" w:type="auto"/>
        <w:tblLook w:val="04A0" w:firstRow="1" w:lastRow="0" w:firstColumn="1" w:lastColumn="0" w:noHBand="0" w:noVBand="1"/>
      </w:tblPr>
      <w:tblGrid>
        <w:gridCol w:w="10142"/>
      </w:tblGrid>
      <w:tr w:rsidR="00FB67B4" w14:paraId="0ACDC682" w14:textId="77777777" w:rsidTr="00AB4189">
        <w:tc>
          <w:tcPr>
            <w:tcW w:w="10142" w:type="dxa"/>
          </w:tcPr>
          <w:p w14:paraId="3200C4FA" w14:textId="77777777" w:rsidR="00FB67B4" w:rsidRPr="005D6711" w:rsidRDefault="00FB67B4" w:rsidP="00AB4189">
            <w:pPr>
              <w:spacing w:after="120"/>
              <w:rPr>
                <w:i/>
                <w:iCs/>
                <w:color w:val="000000" w:themeColor="text1"/>
                <w:sz w:val="18"/>
                <w:szCs w:val="18"/>
                <w:lang w:eastAsia="zh-CN"/>
              </w:rPr>
            </w:pPr>
            <w:r w:rsidRPr="005D6711">
              <w:rPr>
                <w:i/>
                <w:iCs/>
                <w:color w:val="000000" w:themeColor="text1"/>
                <w:sz w:val="18"/>
                <w:szCs w:val="18"/>
                <w:lang w:eastAsia="zh-CN"/>
              </w:rPr>
              <w:t>For aperiodic L1 CLI-RSSI/CLI-SRS-RSRP reporting on PUSCH, support the following in the IE CSI-AperiodicTriggerStateList:</w:t>
            </w:r>
          </w:p>
          <w:p w14:paraId="62916962" w14:textId="77777777" w:rsidR="00FB67B4" w:rsidRPr="00C54F97" w:rsidRDefault="00FB67B4" w:rsidP="002E3060">
            <w:pPr>
              <w:pStyle w:val="ListParagraph"/>
              <w:numPr>
                <w:ilvl w:val="0"/>
                <w:numId w:val="32"/>
              </w:numPr>
              <w:spacing w:after="120"/>
              <w:rPr>
                <w:i/>
                <w:iCs/>
                <w:color w:val="000000" w:themeColor="text1"/>
                <w:sz w:val="18"/>
                <w:szCs w:val="18"/>
                <w:lang w:eastAsia="zh-CN"/>
              </w:rPr>
            </w:pPr>
            <w:r w:rsidRPr="00C54F97">
              <w:rPr>
                <w:i/>
                <w:iCs/>
                <w:color w:val="000000" w:themeColor="text1"/>
                <w:sz w:val="18"/>
                <w:szCs w:val="18"/>
                <w:lang w:eastAsia="zh-CN"/>
              </w:rPr>
              <w:t>In CSI-AssociatedReportConfigInfo a list of TCI state(s) with qcl-Type set to 'typeD' is optionally configured where the TCI state(s) correspond to the resource(s) in the set of CLI measurement resources indicated by CSI-AssociatedReportConfigInfo</w:t>
            </w:r>
          </w:p>
          <w:p w14:paraId="7F84C823" w14:textId="77777777" w:rsidR="00FB67B4" w:rsidRPr="00C54F97" w:rsidRDefault="00FB67B4" w:rsidP="002E3060">
            <w:pPr>
              <w:pStyle w:val="ListParagraph"/>
              <w:numPr>
                <w:ilvl w:val="1"/>
                <w:numId w:val="32"/>
              </w:numPr>
              <w:spacing w:after="120"/>
              <w:rPr>
                <w:i/>
                <w:iCs/>
                <w:color w:val="000000" w:themeColor="text1"/>
                <w:sz w:val="18"/>
                <w:szCs w:val="18"/>
                <w:lang w:eastAsia="zh-CN"/>
              </w:rPr>
            </w:pPr>
            <w:r w:rsidRPr="00C54F97">
              <w:rPr>
                <w:i/>
                <w:iCs/>
                <w:color w:val="000000" w:themeColor="text1"/>
                <w:sz w:val="18"/>
                <w:szCs w:val="18"/>
                <w:lang w:eastAsia="zh-CN"/>
              </w:rPr>
              <w:t>The list of TCI states can be configured (present) only if unifiedTCI-StateType is configured and the CLI measurement resource(s) are aperiodic</w:t>
            </w:r>
          </w:p>
          <w:p w14:paraId="23FEEA5E" w14:textId="77777777" w:rsidR="00FB67B4" w:rsidRPr="00C54F97" w:rsidRDefault="00FB67B4" w:rsidP="002E3060">
            <w:pPr>
              <w:pStyle w:val="ListParagraph"/>
              <w:numPr>
                <w:ilvl w:val="0"/>
                <w:numId w:val="33"/>
              </w:numPr>
              <w:spacing w:after="120"/>
              <w:rPr>
                <w:i/>
                <w:iCs/>
                <w:color w:val="000000" w:themeColor="text1"/>
                <w:sz w:val="18"/>
                <w:szCs w:val="18"/>
                <w:lang w:eastAsia="zh-CN"/>
              </w:rPr>
            </w:pPr>
            <w:r w:rsidRPr="00C54F97">
              <w:rPr>
                <w:i/>
                <w:iCs/>
                <w:color w:val="000000" w:themeColor="text1"/>
                <w:sz w:val="18"/>
                <w:szCs w:val="18"/>
                <w:lang w:eastAsia="zh-CN"/>
              </w:rPr>
              <w:t>If the list of TCI states is not configured (absent), the UE assumes the following for each CLI measurement resource:</w:t>
            </w:r>
          </w:p>
          <w:p w14:paraId="0571D12C" w14:textId="77777777" w:rsidR="00FB67B4" w:rsidRPr="00C54F97" w:rsidRDefault="00FB67B4" w:rsidP="002E3060">
            <w:pPr>
              <w:pStyle w:val="ListParagraph"/>
              <w:numPr>
                <w:ilvl w:val="1"/>
                <w:numId w:val="33"/>
              </w:numPr>
              <w:spacing w:after="120"/>
              <w:rPr>
                <w:i/>
                <w:iCs/>
                <w:color w:val="000000" w:themeColor="text1"/>
                <w:sz w:val="18"/>
                <w:szCs w:val="18"/>
                <w:lang w:eastAsia="zh-CN"/>
              </w:rPr>
            </w:pPr>
            <w:r w:rsidRPr="00C54F97">
              <w:rPr>
                <w:i/>
                <w:iCs/>
                <w:color w:val="000000" w:themeColor="text1"/>
                <w:sz w:val="18"/>
                <w:szCs w:val="18"/>
                <w:lang w:eastAsia="zh-CN"/>
              </w:rPr>
              <w:t>If unifiedTCI-StateType is not configured</w:t>
            </w:r>
          </w:p>
          <w:p w14:paraId="7A724139" w14:textId="77777777" w:rsidR="00FB67B4" w:rsidRPr="00C54F97" w:rsidRDefault="00FB67B4" w:rsidP="002E3060">
            <w:pPr>
              <w:pStyle w:val="ListParagraph"/>
              <w:numPr>
                <w:ilvl w:val="2"/>
                <w:numId w:val="33"/>
              </w:numPr>
              <w:spacing w:after="120"/>
              <w:rPr>
                <w:i/>
                <w:iCs/>
                <w:color w:val="000000" w:themeColor="text1"/>
                <w:sz w:val="18"/>
                <w:szCs w:val="18"/>
                <w:lang w:eastAsia="zh-CN"/>
              </w:rPr>
            </w:pPr>
            <w:r w:rsidRPr="00C54F97">
              <w:rPr>
                <w:i/>
                <w:iCs/>
                <w:color w:val="000000" w:themeColor="text1"/>
                <w:sz w:val="18"/>
                <w:szCs w:val="18"/>
                <w:lang w:eastAsia="zh-CN"/>
              </w:rPr>
              <w:t>Same assumption as for L3-based CLI measurement as in 38.133: “For performing CLI measurement in FR2, UE can assume the configured CLI measurement resources are QCL-ed with TypeD to one of the latest received PDSCH and the latest monitored CORESET”</w:t>
            </w:r>
          </w:p>
          <w:p w14:paraId="0C3D2969" w14:textId="77777777" w:rsidR="00FB67B4" w:rsidRPr="00C54F97" w:rsidRDefault="00FB67B4" w:rsidP="002E3060">
            <w:pPr>
              <w:pStyle w:val="ListParagraph"/>
              <w:numPr>
                <w:ilvl w:val="1"/>
                <w:numId w:val="33"/>
              </w:numPr>
              <w:spacing w:after="120"/>
              <w:rPr>
                <w:i/>
                <w:iCs/>
                <w:color w:val="000000" w:themeColor="text1"/>
                <w:sz w:val="18"/>
                <w:szCs w:val="18"/>
                <w:lang w:eastAsia="zh-CN"/>
              </w:rPr>
            </w:pPr>
            <w:r w:rsidRPr="00C54F97">
              <w:rPr>
                <w:i/>
                <w:iCs/>
                <w:color w:val="000000" w:themeColor="text1"/>
                <w:sz w:val="18"/>
                <w:szCs w:val="18"/>
                <w:lang w:eastAsia="zh-CN"/>
              </w:rPr>
              <w:t>If unifiedTCI-StateType is configured</w:t>
            </w:r>
          </w:p>
          <w:p w14:paraId="216A64CF" w14:textId="77777777" w:rsidR="00FB67B4" w:rsidRPr="00C54F97" w:rsidRDefault="00FB67B4" w:rsidP="002E3060">
            <w:pPr>
              <w:pStyle w:val="ListParagraph"/>
              <w:numPr>
                <w:ilvl w:val="2"/>
                <w:numId w:val="33"/>
              </w:numPr>
              <w:spacing w:after="120"/>
              <w:rPr>
                <w:i/>
                <w:iCs/>
                <w:color w:val="000000" w:themeColor="text1"/>
                <w:sz w:val="18"/>
                <w:szCs w:val="18"/>
                <w:lang w:eastAsia="zh-CN"/>
              </w:rPr>
            </w:pPr>
            <w:r w:rsidRPr="00C54F97">
              <w:rPr>
                <w:i/>
                <w:iCs/>
                <w:color w:val="000000" w:themeColor="text1"/>
                <w:sz w:val="18"/>
                <w:szCs w:val="18"/>
                <w:lang w:eastAsia="zh-CN"/>
              </w:rPr>
              <w:t>“Indicated” DL only/joint TCI state as specified in TS 38.214</w:t>
            </w:r>
          </w:p>
          <w:p w14:paraId="09AA0D81" w14:textId="77777777" w:rsidR="00FB67B4" w:rsidRPr="00C54F97" w:rsidRDefault="00FB67B4" w:rsidP="002E3060">
            <w:pPr>
              <w:pStyle w:val="ListParagraph"/>
              <w:numPr>
                <w:ilvl w:val="1"/>
                <w:numId w:val="33"/>
              </w:numPr>
              <w:spacing w:after="120"/>
              <w:rPr>
                <w:i/>
                <w:iCs/>
                <w:color w:val="000000" w:themeColor="text1"/>
                <w:sz w:val="18"/>
                <w:szCs w:val="18"/>
                <w:lang w:eastAsia="zh-CN"/>
              </w:rPr>
            </w:pPr>
            <w:r w:rsidRPr="00C54F97">
              <w:rPr>
                <w:i/>
                <w:iCs/>
                <w:color w:val="000000" w:themeColor="text1"/>
                <w:sz w:val="18"/>
                <w:szCs w:val="18"/>
                <w:lang w:eastAsia="zh-CN"/>
              </w:rPr>
              <w:t>Note: Above default rules apply to aperiodic reporting based on aperiodic, semi-persistent, and periodic CLI measurement resources</w:t>
            </w:r>
          </w:p>
          <w:p w14:paraId="5BD4B918" w14:textId="77777777" w:rsidR="00FB67B4" w:rsidRDefault="00FB67B4" w:rsidP="00AB4189">
            <w:pPr>
              <w:spacing w:after="120"/>
              <w:rPr>
                <w:color w:val="000000" w:themeColor="text1"/>
                <w:lang w:eastAsia="zh-CN"/>
              </w:rPr>
            </w:pPr>
            <w:r w:rsidRPr="00C54F97">
              <w:rPr>
                <w:i/>
                <w:iCs/>
                <w:color w:val="000000" w:themeColor="text1"/>
                <w:sz w:val="18"/>
                <w:szCs w:val="18"/>
                <w:lang w:eastAsia="zh-CN"/>
              </w:rPr>
              <w:t>FFS: details of configuration of TCI state(s) for aperiodic reporting based on periodic and semi-persistent CLI measurement resources</w:t>
            </w:r>
          </w:p>
        </w:tc>
      </w:tr>
    </w:tbl>
    <w:p w14:paraId="13451536" w14:textId="77777777" w:rsidR="00FB67B4" w:rsidRDefault="00FB67B4" w:rsidP="00FB67B4">
      <w:pPr>
        <w:spacing w:after="120"/>
        <w:rPr>
          <w:color w:val="000000" w:themeColor="text1"/>
          <w:lang w:eastAsia="zh-CN"/>
        </w:rPr>
      </w:pPr>
    </w:p>
    <w:p w14:paraId="5C4B83FE" w14:textId="77777777" w:rsidR="00FB67B4" w:rsidRDefault="00FB67B4" w:rsidP="00FB67B4">
      <w:pPr>
        <w:spacing w:after="120"/>
        <w:rPr>
          <w:color w:val="000000" w:themeColor="text1"/>
        </w:rPr>
      </w:pPr>
      <w:r w:rsidRPr="009B2B25">
        <w:rPr>
          <w:color w:val="000000" w:themeColor="text1"/>
        </w:rPr>
        <w:t xml:space="preserve">The current Rel-16 CLI assumes CLI measurement resources are QCL-ed with Type D to the latest PDSCH </w:t>
      </w:r>
      <w:r>
        <w:rPr>
          <w:color w:val="000000" w:themeColor="text1"/>
        </w:rPr>
        <w:t>or</w:t>
      </w:r>
      <w:r w:rsidRPr="009B2B25">
        <w:rPr>
          <w:color w:val="000000" w:themeColor="text1"/>
        </w:rPr>
        <w:t xml:space="preserve"> CORESET, meaning the UE uses the same RX beam as the latest PD</w:t>
      </w:r>
      <w:r>
        <w:rPr>
          <w:color w:val="000000" w:themeColor="text1"/>
        </w:rPr>
        <w:t>SCH</w:t>
      </w:r>
      <w:r w:rsidRPr="009B2B25">
        <w:rPr>
          <w:color w:val="000000" w:themeColor="text1"/>
        </w:rPr>
        <w:t xml:space="preserve"> or PD</w:t>
      </w:r>
      <w:r>
        <w:rPr>
          <w:color w:val="000000" w:themeColor="text1"/>
        </w:rPr>
        <w:t>CCH</w:t>
      </w:r>
      <w:r w:rsidRPr="009B2B25">
        <w:rPr>
          <w:color w:val="000000" w:themeColor="text1"/>
        </w:rPr>
        <w:t>.</w:t>
      </w:r>
      <w:r>
        <w:rPr>
          <w:color w:val="000000" w:themeColor="text1"/>
        </w:rPr>
        <w:t xml:space="preserve"> One can view this as an implicit indication of QCL Type D.</w:t>
      </w:r>
    </w:p>
    <w:p w14:paraId="2BFE8AC6" w14:textId="3D44AB98" w:rsidR="00BF1A53" w:rsidRDefault="00BF1A53" w:rsidP="00FB67B4">
      <w:pPr>
        <w:spacing w:after="120"/>
        <w:rPr>
          <w:color w:val="000000" w:themeColor="text1"/>
        </w:rPr>
      </w:pPr>
      <w:r>
        <w:rPr>
          <w:color w:val="000000" w:themeColor="text1"/>
        </w:rPr>
        <w:t>Th</w:t>
      </w:r>
      <w:r w:rsidR="00EA23FE">
        <w:rPr>
          <w:color w:val="000000" w:themeColor="text1"/>
        </w:rPr>
        <w:t xml:space="preserve">e latest RAN1 agreement </w:t>
      </w:r>
      <w:r w:rsidR="006C5554">
        <w:rPr>
          <w:color w:val="000000" w:themeColor="text1"/>
        </w:rPr>
        <w:t xml:space="preserve">specify the configuration of the explicitly </w:t>
      </w:r>
      <w:r w:rsidR="006C5554" w:rsidRPr="009B2B25">
        <w:rPr>
          <w:color w:val="000000" w:themeColor="text1"/>
        </w:rPr>
        <w:t xml:space="preserve">configure </w:t>
      </w:r>
      <w:r w:rsidR="006C5554">
        <w:rPr>
          <w:color w:val="000000" w:themeColor="text1"/>
        </w:rPr>
        <w:t xml:space="preserve">a CLI measurement resource with a TCI state (with QCL Type-D) to indicate </w:t>
      </w:r>
      <w:r w:rsidR="006C5554" w:rsidRPr="009B2B25">
        <w:rPr>
          <w:color w:val="000000" w:themeColor="text1"/>
        </w:rPr>
        <w:t>the</w:t>
      </w:r>
      <w:r w:rsidR="006C5554">
        <w:rPr>
          <w:color w:val="000000" w:themeColor="text1"/>
        </w:rPr>
        <w:t xml:space="preserve"> </w:t>
      </w:r>
      <w:r w:rsidR="006C5554" w:rsidRPr="009B2B25">
        <w:rPr>
          <w:color w:val="000000" w:themeColor="text1"/>
        </w:rPr>
        <w:t xml:space="preserve">RX beam </w:t>
      </w:r>
      <w:r w:rsidR="006C5554">
        <w:rPr>
          <w:color w:val="000000" w:themeColor="text1"/>
        </w:rPr>
        <w:t xml:space="preserve">that the UE can use for </w:t>
      </w:r>
      <w:r w:rsidR="006C5554" w:rsidRPr="009B2B25">
        <w:rPr>
          <w:color w:val="000000" w:themeColor="text1"/>
        </w:rPr>
        <w:t>CLI measurement</w:t>
      </w:r>
      <w:r w:rsidR="006C5554">
        <w:rPr>
          <w:color w:val="000000" w:themeColor="text1"/>
        </w:rPr>
        <w:t xml:space="preserve"> only possible when </w:t>
      </w:r>
      <w:r w:rsidR="006C5554" w:rsidRPr="00C54F97">
        <w:rPr>
          <w:i/>
          <w:iCs/>
          <w:color w:val="000000" w:themeColor="text1"/>
          <w:sz w:val="18"/>
          <w:szCs w:val="18"/>
          <w:lang w:eastAsia="zh-CN"/>
        </w:rPr>
        <w:t>unifiedTCI-StateType</w:t>
      </w:r>
      <w:r w:rsidR="006C5554">
        <w:rPr>
          <w:i/>
          <w:iCs/>
          <w:color w:val="000000" w:themeColor="text1"/>
          <w:sz w:val="18"/>
          <w:szCs w:val="18"/>
          <w:lang w:eastAsia="zh-CN"/>
        </w:rPr>
        <w:t xml:space="preserve"> </w:t>
      </w:r>
      <w:r w:rsidR="006C5554" w:rsidRPr="006C5554">
        <w:rPr>
          <w:color w:val="000000" w:themeColor="text1"/>
        </w:rPr>
        <w:t>is configured</w:t>
      </w:r>
      <w:r w:rsidR="006C5554">
        <w:rPr>
          <w:color w:val="000000" w:themeColor="text1"/>
        </w:rPr>
        <w:t xml:space="preserve">. </w:t>
      </w:r>
      <w:r w:rsidR="0054600E">
        <w:rPr>
          <w:color w:val="000000" w:themeColor="text1"/>
        </w:rPr>
        <w:t>This is inherited from</w:t>
      </w:r>
      <w:r w:rsidR="006C5554">
        <w:rPr>
          <w:color w:val="000000" w:themeColor="text1"/>
        </w:rPr>
        <w:t xml:space="preserve"> the legacy CSI-RS </w:t>
      </w:r>
      <w:r w:rsidR="008F2FA2" w:rsidRPr="008F2FA2">
        <w:rPr>
          <w:color w:val="000000" w:themeColor="text1"/>
        </w:rPr>
        <w:t>Rel-17 unified TCI framework</w:t>
      </w:r>
      <w:r w:rsidR="006C5554">
        <w:rPr>
          <w:color w:val="000000" w:themeColor="text1"/>
        </w:rPr>
        <w:t xml:space="preserve">. </w:t>
      </w:r>
    </w:p>
    <w:p w14:paraId="7FEE51E4" w14:textId="50B0C05E" w:rsidR="001455D0" w:rsidRPr="009B2B25" w:rsidRDefault="0012148C" w:rsidP="00FB67B4">
      <w:pPr>
        <w:spacing w:after="120"/>
        <w:rPr>
          <w:color w:val="000000" w:themeColor="text1"/>
        </w:rPr>
      </w:pPr>
      <w:r>
        <w:rPr>
          <w:color w:val="000000" w:themeColor="text1"/>
        </w:rPr>
        <w:t xml:space="preserve">From measurement timing aspect, currently the L1-SRS-RSRP is investigating the single sample measurement accuracy with higher SNR condition. The L1-CLI-RSSI shall also follow the Rel-16 CLI RSSI single sample measurement. </w:t>
      </w:r>
      <w:r w:rsidR="001455D0">
        <w:rPr>
          <w:color w:val="000000" w:themeColor="text1"/>
        </w:rPr>
        <w:t>The list of TCI states</w:t>
      </w:r>
      <w:r w:rsidR="009B428A">
        <w:rPr>
          <w:color w:val="000000" w:themeColor="text1"/>
        </w:rPr>
        <w:t xml:space="preserve"> indicate multiple resources will not have impact on the measurement delay if only single sample will be agreed. </w:t>
      </w:r>
    </w:p>
    <w:p w14:paraId="038016D8" w14:textId="5999A8DB" w:rsidR="00FB67B4" w:rsidRPr="009B2B25" w:rsidRDefault="00FB67B4" w:rsidP="00FB67B4">
      <w:pPr>
        <w:spacing w:after="120"/>
        <w:rPr>
          <w:color w:val="000000" w:themeColor="text1"/>
        </w:rPr>
      </w:pPr>
      <w:r>
        <w:rPr>
          <w:color w:val="000000" w:themeColor="text1"/>
        </w:rPr>
        <w:lastRenderedPageBreak/>
        <w:t>For this reason, we think the current approach of Rx beam indication based on the latest PDSCH or CORESET is sufficient.</w:t>
      </w:r>
    </w:p>
    <w:p w14:paraId="63F908C0" w14:textId="77777777" w:rsidR="00FB67B4" w:rsidRDefault="00FB67B4" w:rsidP="00FB67B4">
      <w:pPr>
        <w:spacing w:after="120"/>
        <w:rPr>
          <w:color w:val="000000" w:themeColor="text1"/>
        </w:rPr>
      </w:pPr>
      <w:r w:rsidRPr="0F66174B">
        <w:rPr>
          <w:color w:val="000000" w:themeColor="text1"/>
        </w:rPr>
        <w:t>For RAN4, it is reasonable to start with the Rel-16 assumption for L1-SRS-RSRP and L1-CLI-RSSI measurement requirement, as the RX beam configuration is tied to separate UE capability agreements in RAN1.</w:t>
      </w:r>
    </w:p>
    <w:p w14:paraId="63D19500" w14:textId="77777777" w:rsidR="00FB67B4" w:rsidRDefault="00FB67B4" w:rsidP="00FB67B4">
      <w:pPr>
        <w:spacing w:after="120"/>
        <w:rPr>
          <w:color w:val="000000" w:themeColor="text1"/>
        </w:rPr>
      </w:pPr>
    </w:p>
    <w:p w14:paraId="7A4E0660" w14:textId="5052D84E" w:rsidR="00FB67B4" w:rsidRPr="00353662" w:rsidRDefault="00FB67B4" w:rsidP="002E3060">
      <w:pPr>
        <w:pStyle w:val="Caption"/>
        <w:numPr>
          <w:ilvl w:val="0"/>
          <w:numId w:val="18"/>
        </w:numPr>
        <w:rPr>
          <w:b w:val="0"/>
          <w:i/>
          <w:iCs/>
          <w:sz w:val="22"/>
          <w:szCs w:val="22"/>
          <w:lang w:val="en-US"/>
        </w:rPr>
      </w:pPr>
      <w:bookmarkStart w:id="14" w:name="_Toc176866961"/>
      <w:bookmarkStart w:id="15" w:name="_Toc181947133"/>
      <w:r w:rsidRPr="0F66174B">
        <w:rPr>
          <w:i/>
          <w:iCs/>
          <w:sz w:val="22"/>
          <w:szCs w:val="22"/>
          <w:u w:val="single"/>
          <w:lang w:val="en-US"/>
        </w:rPr>
        <w:t xml:space="preserve">Proposal </w:t>
      </w:r>
      <w:r w:rsidRPr="0F66174B">
        <w:rPr>
          <w:i/>
          <w:iCs/>
          <w:sz w:val="22"/>
          <w:szCs w:val="22"/>
          <w:u w:val="single"/>
        </w:rPr>
        <w:fldChar w:fldCharType="begin"/>
      </w:r>
      <w:r w:rsidRPr="0F66174B">
        <w:rPr>
          <w:i/>
          <w:iCs/>
          <w:sz w:val="22"/>
          <w:szCs w:val="22"/>
          <w:u w:val="single"/>
          <w:lang w:val="en-US"/>
        </w:rPr>
        <w:instrText xml:space="preserve"> SEQ Proposal \* ARABIC </w:instrText>
      </w:r>
      <w:r w:rsidRPr="0F66174B">
        <w:rPr>
          <w:i/>
          <w:iCs/>
          <w:sz w:val="22"/>
          <w:szCs w:val="22"/>
          <w:u w:val="single"/>
        </w:rPr>
        <w:fldChar w:fldCharType="separate"/>
      </w:r>
      <w:r w:rsidR="00F83567">
        <w:rPr>
          <w:i/>
          <w:iCs/>
          <w:noProof/>
          <w:sz w:val="22"/>
          <w:szCs w:val="22"/>
          <w:u w:val="single"/>
          <w:lang w:val="en-US"/>
        </w:rPr>
        <w:t>10</w:t>
      </w:r>
      <w:r w:rsidRPr="0F66174B">
        <w:rPr>
          <w:i/>
          <w:iCs/>
          <w:sz w:val="22"/>
          <w:szCs w:val="22"/>
          <w:u w:val="single"/>
        </w:rPr>
        <w:fldChar w:fldCharType="end"/>
      </w:r>
      <w:r w:rsidRPr="0F66174B">
        <w:rPr>
          <w:i/>
          <w:iCs/>
          <w:sz w:val="22"/>
          <w:szCs w:val="22"/>
          <w:u w:val="single"/>
          <w:lang w:val="en-US"/>
        </w:rPr>
        <w:t xml:space="preserve">: </w:t>
      </w:r>
      <w:bookmarkEnd w:id="14"/>
      <w:r w:rsidRPr="0F66174B">
        <w:rPr>
          <w:b w:val="0"/>
          <w:i/>
          <w:iCs/>
          <w:sz w:val="22"/>
          <w:szCs w:val="22"/>
          <w:lang w:val="en-US"/>
        </w:rPr>
        <w:t xml:space="preserve">RAN4 </w:t>
      </w:r>
      <w:r w:rsidR="00353662">
        <w:rPr>
          <w:b w:val="0"/>
          <w:i/>
          <w:iCs/>
          <w:sz w:val="22"/>
          <w:szCs w:val="22"/>
          <w:lang w:val="en-US"/>
        </w:rPr>
        <w:t xml:space="preserve">can reuse the </w:t>
      </w:r>
      <w:r w:rsidR="00353662" w:rsidRPr="0F66174B">
        <w:rPr>
          <w:b w:val="0"/>
          <w:i/>
          <w:iCs/>
          <w:sz w:val="22"/>
          <w:szCs w:val="22"/>
          <w:lang w:val="en-US"/>
        </w:rPr>
        <w:t>Rel-16 legacy QCL assumption</w:t>
      </w:r>
      <w:r w:rsidR="00353662">
        <w:rPr>
          <w:b w:val="0"/>
          <w:i/>
          <w:iCs/>
          <w:sz w:val="22"/>
          <w:szCs w:val="22"/>
          <w:lang w:val="en-US"/>
        </w:rPr>
        <w:t xml:space="preserve"> for</w:t>
      </w:r>
      <w:r w:rsidRPr="00353662">
        <w:rPr>
          <w:b w:val="0"/>
          <w:i/>
          <w:iCs/>
          <w:sz w:val="22"/>
          <w:szCs w:val="22"/>
          <w:lang w:val="en-US"/>
        </w:rPr>
        <w:t xml:space="preserve"> L1-SRS-RSRP and L1-CLI-RSSI </w:t>
      </w:r>
      <w:r w:rsidR="00353662">
        <w:rPr>
          <w:b w:val="0"/>
          <w:i/>
          <w:iCs/>
          <w:sz w:val="22"/>
          <w:szCs w:val="22"/>
          <w:lang w:val="en-US"/>
        </w:rPr>
        <w:t>measurement requirement</w:t>
      </w:r>
      <w:r w:rsidRPr="00353662">
        <w:rPr>
          <w:b w:val="0"/>
          <w:i/>
          <w:iCs/>
          <w:sz w:val="22"/>
          <w:szCs w:val="22"/>
          <w:lang w:val="en-US"/>
        </w:rPr>
        <w:t>.</w:t>
      </w:r>
      <w:bookmarkEnd w:id="15"/>
    </w:p>
    <w:p w14:paraId="26D8C622" w14:textId="77777777" w:rsidR="008C5AEC" w:rsidRPr="008C5AEC" w:rsidRDefault="008C5AEC" w:rsidP="008C5AEC">
      <w:pPr>
        <w:rPr>
          <w:lang w:eastAsia="x-none"/>
        </w:rPr>
      </w:pPr>
    </w:p>
    <w:p w14:paraId="5E981D40" w14:textId="6A63F9E5" w:rsidR="0069220D" w:rsidRDefault="0049291C" w:rsidP="00726B19">
      <w:pPr>
        <w:pStyle w:val="Heading3"/>
        <w:spacing w:after="120"/>
      </w:pPr>
      <w:r>
        <w:t xml:space="preserve"> </w:t>
      </w:r>
      <w:r w:rsidR="0069220D" w:rsidRPr="00776BD1">
        <w:t>Measurement timing</w:t>
      </w:r>
      <w:r w:rsidR="00D24CFF" w:rsidRPr="00776BD1">
        <w:t xml:space="preserve"> </w:t>
      </w:r>
    </w:p>
    <w:p w14:paraId="3794D7EB" w14:textId="7EB67BAD" w:rsidR="00776BD1" w:rsidRDefault="003757E5" w:rsidP="00776BD1">
      <w:pPr>
        <w:rPr>
          <w:color w:val="000000" w:themeColor="text1"/>
        </w:rPr>
      </w:pPr>
      <w:r>
        <w:rPr>
          <w:color w:val="000000" w:themeColor="text1"/>
        </w:rPr>
        <w:t>Here we share t</w:t>
      </w:r>
      <w:r w:rsidR="002E6F64">
        <w:rPr>
          <w:color w:val="000000" w:themeColor="text1"/>
        </w:rPr>
        <w:t>h</w:t>
      </w:r>
      <w:r>
        <w:rPr>
          <w:color w:val="000000" w:themeColor="text1"/>
        </w:rPr>
        <w:t>e</w:t>
      </w:r>
      <w:r w:rsidR="002E6F64">
        <w:rPr>
          <w:color w:val="000000" w:themeColor="text1"/>
        </w:rPr>
        <w:t xml:space="preserve"> first round of simulation based on ideal AWGN channel and single sample results. </w:t>
      </w:r>
    </w:p>
    <w:tbl>
      <w:tblPr>
        <w:tblStyle w:val="TableGrid"/>
        <w:tblW w:w="0" w:type="auto"/>
        <w:tblLayout w:type="fixed"/>
        <w:tblLook w:val="04A0" w:firstRow="1" w:lastRow="0" w:firstColumn="1" w:lastColumn="0" w:noHBand="0" w:noVBand="1"/>
      </w:tblPr>
      <w:tblGrid>
        <w:gridCol w:w="1075"/>
        <w:gridCol w:w="1813"/>
        <w:gridCol w:w="1813"/>
        <w:gridCol w:w="1814"/>
        <w:gridCol w:w="1813"/>
        <w:gridCol w:w="1814"/>
      </w:tblGrid>
      <w:tr w:rsidR="009C7D08" w14:paraId="67B418F0" w14:textId="77777777" w:rsidTr="00A7316F">
        <w:tc>
          <w:tcPr>
            <w:tcW w:w="1075" w:type="dxa"/>
          </w:tcPr>
          <w:p w14:paraId="7380F6BA" w14:textId="77777777" w:rsidR="009C7D08" w:rsidRDefault="009C7D08" w:rsidP="00A7316F">
            <w:pPr>
              <w:pStyle w:val="Proposal"/>
              <w:numPr>
                <w:ilvl w:val="0"/>
                <w:numId w:val="0"/>
              </w:numPr>
              <w:rPr>
                <w:rFonts w:ascii="Times New Roman" w:hAnsi="Times New Roman" w:cs="Times New Roman"/>
                <w:b w:val="0"/>
                <w:bCs w:val="0"/>
                <w:i/>
                <w:iCs/>
                <w:sz w:val="22"/>
                <w:lang w:val="en-GB"/>
              </w:rPr>
            </w:pPr>
          </w:p>
        </w:tc>
        <w:tc>
          <w:tcPr>
            <w:tcW w:w="1813" w:type="dxa"/>
          </w:tcPr>
          <w:p w14:paraId="358625DF" w14:textId="77777777" w:rsidR="009C7D08" w:rsidRPr="0007511B" w:rsidRDefault="009C7D08" w:rsidP="00A7316F">
            <w:pPr>
              <w:pStyle w:val="Proposal"/>
              <w:numPr>
                <w:ilvl w:val="0"/>
                <w:numId w:val="0"/>
              </w:numPr>
              <w:rPr>
                <w:rFonts w:ascii="Times New Roman" w:eastAsia="DengXian" w:hAnsi="Times New Roman" w:cs="Times New Roman"/>
                <w:b w:val="0"/>
                <w:bCs w:val="0"/>
                <w:i/>
                <w:iCs/>
                <w:sz w:val="22"/>
                <w:lang w:val="en-GB"/>
              </w:rPr>
            </w:pPr>
            <w:r>
              <w:rPr>
                <w:rFonts w:ascii="Times New Roman" w:eastAsia="DengXian" w:hAnsi="Times New Roman" w:cs="Times New Roman" w:hint="eastAsia"/>
                <w:b w:val="0"/>
                <w:bCs w:val="0"/>
                <w:i/>
                <w:iCs/>
                <w:sz w:val="22"/>
                <w:lang w:val="en-GB"/>
              </w:rPr>
              <w:t>15KHz FR1</w:t>
            </w:r>
          </w:p>
        </w:tc>
        <w:tc>
          <w:tcPr>
            <w:tcW w:w="1813" w:type="dxa"/>
          </w:tcPr>
          <w:p w14:paraId="7667AFDA" w14:textId="77777777" w:rsidR="009C7D08" w:rsidRPr="006063C4" w:rsidRDefault="009C7D08" w:rsidP="00A7316F">
            <w:pPr>
              <w:pStyle w:val="Proposal"/>
              <w:numPr>
                <w:ilvl w:val="0"/>
                <w:numId w:val="0"/>
              </w:numPr>
              <w:rPr>
                <w:rFonts w:ascii="Times New Roman" w:eastAsia="DengXian" w:hAnsi="Times New Roman" w:cs="Times New Roman"/>
                <w:b w:val="0"/>
                <w:bCs w:val="0"/>
                <w:i/>
                <w:iCs/>
                <w:sz w:val="22"/>
                <w:lang w:val="en-GB"/>
              </w:rPr>
            </w:pPr>
            <w:r>
              <w:rPr>
                <w:rFonts w:ascii="Times New Roman" w:eastAsia="DengXian" w:hAnsi="Times New Roman" w:cs="Times New Roman" w:hint="eastAsia"/>
                <w:b w:val="0"/>
                <w:bCs w:val="0"/>
                <w:i/>
                <w:iCs/>
                <w:sz w:val="22"/>
                <w:lang w:val="en-GB"/>
              </w:rPr>
              <w:t>30KHz FR1</w:t>
            </w:r>
          </w:p>
        </w:tc>
        <w:tc>
          <w:tcPr>
            <w:tcW w:w="1814" w:type="dxa"/>
          </w:tcPr>
          <w:p w14:paraId="02D24838" w14:textId="77777777" w:rsidR="009C7D08" w:rsidRDefault="009C7D08" w:rsidP="00A7316F">
            <w:pPr>
              <w:pStyle w:val="Proposal"/>
              <w:numPr>
                <w:ilvl w:val="0"/>
                <w:numId w:val="0"/>
              </w:numPr>
              <w:rPr>
                <w:rFonts w:ascii="Times New Roman" w:hAnsi="Times New Roman" w:cs="Times New Roman"/>
                <w:b w:val="0"/>
                <w:bCs w:val="0"/>
                <w:i/>
                <w:iCs/>
                <w:sz w:val="22"/>
                <w:lang w:val="en-GB"/>
              </w:rPr>
            </w:pPr>
            <w:r>
              <w:rPr>
                <w:rFonts w:ascii="Times New Roman" w:eastAsia="DengXian" w:hAnsi="Times New Roman" w:cs="Times New Roman" w:hint="eastAsia"/>
                <w:b w:val="0"/>
                <w:bCs w:val="0"/>
                <w:i/>
                <w:iCs/>
                <w:sz w:val="22"/>
                <w:lang w:val="en-GB"/>
              </w:rPr>
              <w:t>60KHz FR1</w:t>
            </w:r>
          </w:p>
        </w:tc>
        <w:tc>
          <w:tcPr>
            <w:tcW w:w="1813" w:type="dxa"/>
          </w:tcPr>
          <w:p w14:paraId="58292FEF" w14:textId="77777777" w:rsidR="009C7D08" w:rsidRPr="008D758C" w:rsidRDefault="009C7D08" w:rsidP="00A7316F">
            <w:pPr>
              <w:pStyle w:val="Proposal"/>
              <w:numPr>
                <w:ilvl w:val="0"/>
                <w:numId w:val="0"/>
              </w:numPr>
              <w:rPr>
                <w:rFonts w:ascii="Times New Roman" w:eastAsia="DengXian" w:hAnsi="Times New Roman" w:cs="Times New Roman"/>
                <w:b w:val="0"/>
                <w:bCs w:val="0"/>
                <w:i/>
                <w:iCs/>
                <w:sz w:val="22"/>
                <w:lang w:val="en-GB"/>
              </w:rPr>
            </w:pPr>
            <w:r>
              <w:rPr>
                <w:rFonts w:ascii="Times New Roman" w:eastAsia="DengXian" w:hAnsi="Times New Roman" w:cs="Times New Roman" w:hint="eastAsia"/>
                <w:b w:val="0"/>
                <w:bCs w:val="0"/>
                <w:i/>
                <w:iCs/>
                <w:sz w:val="22"/>
                <w:lang w:val="en-GB"/>
              </w:rPr>
              <w:t>60KHz FR2</w:t>
            </w:r>
          </w:p>
        </w:tc>
        <w:tc>
          <w:tcPr>
            <w:tcW w:w="1814" w:type="dxa"/>
          </w:tcPr>
          <w:p w14:paraId="3F20C861" w14:textId="77777777" w:rsidR="009C7D08" w:rsidRPr="00AD2F2F" w:rsidRDefault="009C7D08" w:rsidP="00A7316F">
            <w:pPr>
              <w:pStyle w:val="Proposal"/>
              <w:numPr>
                <w:ilvl w:val="0"/>
                <w:numId w:val="0"/>
              </w:numPr>
              <w:rPr>
                <w:rFonts w:ascii="Times New Roman" w:eastAsia="DengXian" w:hAnsi="Times New Roman" w:cs="Times New Roman"/>
                <w:b w:val="0"/>
                <w:bCs w:val="0"/>
                <w:i/>
                <w:iCs/>
                <w:sz w:val="22"/>
                <w:lang w:val="en-GB"/>
              </w:rPr>
            </w:pPr>
            <w:r>
              <w:rPr>
                <w:rFonts w:ascii="Times New Roman" w:eastAsia="DengXian" w:hAnsi="Times New Roman" w:cs="Times New Roman" w:hint="eastAsia"/>
                <w:b w:val="0"/>
                <w:bCs w:val="0"/>
                <w:i/>
                <w:iCs/>
                <w:sz w:val="22"/>
                <w:lang w:val="en-GB"/>
              </w:rPr>
              <w:t>120KHz FR2</w:t>
            </w:r>
          </w:p>
        </w:tc>
      </w:tr>
      <w:tr w:rsidR="009C7D08" w14:paraId="0EEDC0D9" w14:textId="77777777" w:rsidTr="00A7316F">
        <w:tc>
          <w:tcPr>
            <w:tcW w:w="1075" w:type="dxa"/>
          </w:tcPr>
          <w:p w14:paraId="032D9804" w14:textId="77777777" w:rsidR="009C7D08" w:rsidRPr="00AD2F2F" w:rsidRDefault="009C7D08" w:rsidP="00A7316F">
            <w:pPr>
              <w:pStyle w:val="Proposal"/>
              <w:numPr>
                <w:ilvl w:val="0"/>
                <w:numId w:val="0"/>
              </w:numPr>
              <w:rPr>
                <w:rFonts w:ascii="Times New Roman" w:eastAsia="DengXian" w:hAnsi="Times New Roman" w:cs="Times New Roman"/>
                <w:b w:val="0"/>
                <w:bCs w:val="0"/>
                <w:i/>
                <w:iCs/>
                <w:sz w:val="22"/>
                <w:lang w:val="en-GB"/>
              </w:rPr>
            </w:pPr>
            <w:r>
              <w:rPr>
                <w:rFonts w:ascii="Times New Roman" w:eastAsia="DengXian" w:hAnsi="Times New Roman" w:cs="Times New Roman"/>
                <w:b w:val="0"/>
                <w:bCs w:val="0"/>
                <w:i/>
                <w:iCs/>
                <w:sz w:val="22"/>
                <w:lang w:val="en-GB"/>
              </w:rPr>
              <w:t>C</w:t>
            </w:r>
            <w:r>
              <w:rPr>
                <w:rFonts w:ascii="Times New Roman" w:eastAsia="DengXian" w:hAnsi="Times New Roman" w:cs="Times New Roman" w:hint="eastAsia"/>
                <w:b w:val="0"/>
                <w:bCs w:val="0"/>
                <w:i/>
                <w:iCs/>
                <w:sz w:val="22"/>
                <w:lang w:val="en-GB"/>
              </w:rPr>
              <w:t xml:space="preserve">ase 1 </w:t>
            </w:r>
          </w:p>
        </w:tc>
        <w:tc>
          <w:tcPr>
            <w:tcW w:w="1813" w:type="dxa"/>
          </w:tcPr>
          <w:p w14:paraId="072D895A" w14:textId="77777777" w:rsidR="009C7D08" w:rsidRPr="00D62C21" w:rsidRDefault="009C7D08" w:rsidP="00A7316F">
            <w:pPr>
              <w:pStyle w:val="Proposal"/>
              <w:numPr>
                <w:ilvl w:val="0"/>
                <w:numId w:val="0"/>
              </w:numPr>
              <w:ind w:left="1701" w:hanging="1701"/>
              <w:rPr>
                <w:rFonts w:ascii="Times New Roman" w:eastAsia="SimSun" w:hAnsi="Times New Roman" w:cs="Times New Roman"/>
                <w:b w:val="0"/>
                <w:bCs w:val="0"/>
                <w:sz w:val="22"/>
                <w:lang w:val="en-CA" w:eastAsia="en-US"/>
              </w:rPr>
            </w:pPr>
            <w:r w:rsidRPr="00D62C21">
              <w:rPr>
                <w:rFonts w:ascii="Times New Roman" w:eastAsia="SimSun" w:hAnsi="Times New Roman" w:cs="Times New Roman"/>
                <w:b w:val="0"/>
                <w:bCs w:val="0"/>
                <w:sz w:val="22"/>
                <w:lang w:val="en-CA" w:eastAsia="en-US"/>
              </w:rPr>
              <w:t>5%: -0.14 dB</w:t>
            </w:r>
          </w:p>
          <w:p w14:paraId="78FB0880" w14:textId="77777777" w:rsidR="009C7D08" w:rsidRPr="00D62C21" w:rsidRDefault="009C7D08" w:rsidP="00A7316F">
            <w:pPr>
              <w:pStyle w:val="Proposal"/>
              <w:numPr>
                <w:ilvl w:val="0"/>
                <w:numId w:val="0"/>
              </w:numPr>
              <w:rPr>
                <w:rFonts w:ascii="Times New Roman" w:eastAsia="SimSun" w:hAnsi="Times New Roman" w:cs="Times New Roman"/>
                <w:b w:val="0"/>
                <w:sz w:val="22"/>
                <w:lang w:val="en-CA" w:eastAsia="en-US"/>
              </w:rPr>
            </w:pPr>
            <w:r w:rsidRPr="00D62C21">
              <w:rPr>
                <w:rFonts w:ascii="Times New Roman" w:eastAsia="SimSun" w:hAnsi="Times New Roman" w:cs="Times New Roman"/>
                <w:b w:val="0"/>
                <w:bCs w:val="0"/>
                <w:sz w:val="22"/>
                <w:lang w:val="en-CA" w:eastAsia="en-US"/>
              </w:rPr>
              <w:t>95%: 0.74 dB</w:t>
            </w:r>
          </w:p>
        </w:tc>
        <w:tc>
          <w:tcPr>
            <w:tcW w:w="1813" w:type="dxa"/>
          </w:tcPr>
          <w:p w14:paraId="51822048" w14:textId="77777777" w:rsidR="009C7D08" w:rsidRPr="00D62C21" w:rsidRDefault="009C7D08" w:rsidP="00A7316F">
            <w:pPr>
              <w:pStyle w:val="Proposal"/>
              <w:numPr>
                <w:ilvl w:val="0"/>
                <w:numId w:val="0"/>
              </w:numPr>
              <w:ind w:left="1701" w:hanging="1701"/>
              <w:rPr>
                <w:rFonts w:ascii="Times New Roman" w:eastAsia="SimSun" w:hAnsi="Times New Roman" w:cs="Times New Roman"/>
                <w:b w:val="0"/>
                <w:bCs w:val="0"/>
                <w:sz w:val="22"/>
                <w:lang w:val="en-CA" w:eastAsia="en-US"/>
              </w:rPr>
            </w:pPr>
            <w:r w:rsidRPr="00D62C21">
              <w:rPr>
                <w:rFonts w:ascii="Times New Roman" w:eastAsia="SimSun" w:hAnsi="Times New Roman" w:cs="Times New Roman"/>
                <w:b w:val="0"/>
                <w:bCs w:val="0"/>
                <w:sz w:val="22"/>
                <w:lang w:val="en-CA" w:eastAsia="en-US"/>
              </w:rPr>
              <w:t>5%: -0.49 dB</w:t>
            </w:r>
          </w:p>
          <w:p w14:paraId="081D5C93" w14:textId="77777777" w:rsidR="009C7D08" w:rsidRPr="00D62C21" w:rsidRDefault="009C7D08" w:rsidP="00A7316F">
            <w:pPr>
              <w:pStyle w:val="Proposal"/>
              <w:numPr>
                <w:ilvl w:val="0"/>
                <w:numId w:val="0"/>
              </w:numPr>
              <w:rPr>
                <w:rFonts w:ascii="Times New Roman" w:eastAsia="SimSun" w:hAnsi="Times New Roman" w:cs="Times New Roman"/>
                <w:b w:val="0"/>
                <w:sz w:val="22"/>
                <w:lang w:val="en-CA" w:eastAsia="en-US"/>
              </w:rPr>
            </w:pPr>
            <w:r w:rsidRPr="00D62C21">
              <w:rPr>
                <w:rFonts w:ascii="Times New Roman" w:eastAsia="SimSun" w:hAnsi="Times New Roman" w:cs="Times New Roman"/>
                <w:b w:val="0"/>
                <w:bCs w:val="0"/>
                <w:sz w:val="22"/>
                <w:lang w:val="en-CA" w:eastAsia="en-US"/>
              </w:rPr>
              <w:t>95%: 0.67 dB</w:t>
            </w:r>
          </w:p>
        </w:tc>
        <w:tc>
          <w:tcPr>
            <w:tcW w:w="1814" w:type="dxa"/>
          </w:tcPr>
          <w:p w14:paraId="697534E3" w14:textId="77777777" w:rsidR="009C7D08" w:rsidRPr="00D62C21" w:rsidRDefault="009C7D08" w:rsidP="00A7316F">
            <w:pPr>
              <w:pStyle w:val="Proposal"/>
              <w:numPr>
                <w:ilvl w:val="0"/>
                <w:numId w:val="0"/>
              </w:numPr>
              <w:ind w:left="1701" w:hanging="1701"/>
              <w:rPr>
                <w:rFonts w:ascii="Times New Roman" w:eastAsia="SimSun" w:hAnsi="Times New Roman" w:cs="Times New Roman"/>
                <w:b w:val="0"/>
                <w:bCs w:val="0"/>
                <w:sz w:val="22"/>
                <w:lang w:val="en-CA" w:eastAsia="en-US"/>
              </w:rPr>
            </w:pPr>
            <w:r w:rsidRPr="00D62C21">
              <w:rPr>
                <w:rFonts w:ascii="Times New Roman" w:eastAsia="SimSun" w:hAnsi="Times New Roman" w:cs="Times New Roman"/>
                <w:b w:val="0"/>
                <w:bCs w:val="0"/>
                <w:sz w:val="22"/>
                <w:lang w:val="en-CA" w:eastAsia="en-US"/>
              </w:rPr>
              <w:t>5%: -1.32 dB</w:t>
            </w:r>
          </w:p>
          <w:p w14:paraId="507ADF3A" w14:textId="77777777" w:rsidR="009C7D08" w:rsidRPr="00D62C21" w:rsidRDefault="009C7D08" w:rsidP="00A7316F">
            <w:pPr>
              <w:pStyle w:val="Proposal"/>
              <w:numPr>
                <w:ilvl w:val="0"/>
                <w:numId w:val="0"/>
              </w:numPr>
              <w:rPr>
                <w:rFonts w:ascii="Times New Roman" w:eastAsia="SimSun" w:hAnsi="Times New Roman" w:cs="Times New Roman"/>
                <w:b w:val="0"/>
                <w:sz w:val="22"/>
                <w:lang w:val="en-CA" w:eastAsia="en-US"/>
              </w:rPr>
            </w:pPr>
            <w:r w:rsidRPr="00D62C21">
              <w:rPr>
                <w:rFonts w:ascii="Times New Roman" w:eastAsia="SimSun" w:hAnsi="Times New Roman" w:cs="Times New Roman"/>
                <w:b w:val="0"/>
                <w:bCs w:val="0"/>
                <w:sz w:val="22"/>
                <w:lang w:val="en-CA" w:eastAsia="en-US"/>
              </w:rPr>
              <w:t>95%: 0.58 dB</w:t>
            </w:r>
          </w:p>
        </w:tc>
        <w:tc>
          <w:tcPr>
            <w:tcW w:w="1813" w:type="dxa"/>
          </w:tcPr>
          <w:p w14:paraId="14D28A17" w14:textId="77777777" w:rsidR="009C7D08" w:rsidRPr="00D62C21" w:rsidRDefault="009C7D08" w:rsidP="00A7316F">
            <w:pPr>
              <w:pStyle w:val="Proposal"/>
              <w:numPr>
                <w:ilvl w:val="0"/>
                <w:numId w:val="0"/>
              </w:numPr>
              <w:ind w:left="1701" w:hanging="1701"/>
              <w:rPr>
                <w:rFonts w:ascii="Times New Roman" w:eastAsia="SimSun" w:hAnsi="Times New Roman" w:cs="Times New Roman"/>
                <w:b w:val="0"/>
                <w:bCs w:val="0"/>
                <w:sz w:val="22"/>
                <w:lang w:val="en-CA" w:eastAsia="en-US"/>
              </w:rPr>
            </w:pPr>
            <w:r w:rsidRPr="00D62C21">
              <w:rPr>
                <w:rFonts w:ascii="Times New Roman" w:eastAsia="SimSun" w:hAnsi="Times New Roman" w:cs="Times New Roman"/>
                <w:b w:val="0"/>
                <w:bCs w:val="0"/>
                <w:sz w:val="22"/>
                <w:lang w:val="en-CA" w:eastAsia="en-US"/>
              </w:rPr>
              <w:t>5%: -0.93 dB</w:t>
            </w:r>
          </w:p>
          <w:p w14:paraId="6C085BE9" w14:textId="77777777" w:rsidR="009C7D08" w:rsidRPr="00D62C21" w:rsidRDefault="009C7D08" w:rsidP="00A7316F">
            <w:pPr>
              <w:pStyle w:val="Proposal"/>
              <w:numPr>
                <w:ilvl w:val="0"/>
                <w:numId w:val="0"/>
              </w:numPr>
              <w:rPr>
                <w:rFonts w:ascii="Times New Roman" w:eastAsia="SimSun" w:hAnsi="Times New Roman" w:cs="Times New Roman"/>
                <w:b w:val="0"/>
                <w:sz w:val="22"/>
                <w:lang w:val="en-CA" w:eastAsia="en-US"/>
              </w:rPr>
            </w:pPr>
            <w:r w:rsidRPr="00D62C21">
              <w:rPr>
                <w:rFonts w:ascii="Times New Roman" w:eastAsia="SimSun" w:hAnsi="Times New Roman" w:cs="Times New Roman"/>
                <w:b w:val="0"/>
                <w:bCs w:val="0"/>
                <w:sz w:val="22"/>
                <w:lang w:val="en-CA" w:eastAsia="en-US"/>
              </w:rPr>
              <w:t>95%: 0.62 dB</w:t>
            </w:r>
          </w:p>
        </w:tc>
        <w:tc>
          <w:tcPr>
            <w:tcW w:w="1814" w:type="dxa"/>
          </w:tcPr>
          <w:p w14:paraId="17BAE565" w14:textId="77777777" w:rsidR="009C7D08" w:rsidRDefault="009C7D08" w:rsidP="00A7316F">
            <w:pPr>
              <w:pStyle w:val="Proposal"/>
              <w:numPr>
                <w:ilvl w:val="0"/>
                <w:numId w:val="0"/>
              </w:numPr>
              <w:ind w:left="1701" w:hanging="1701"/>
              <w:rPr>
                <w:rFonts w:ascii="Times New Roman" w:eastAsia="SimSun" w:hAnsi="Times New Roman" w:cs="Times New Roman"/>
                <w:b w:val="0"/>
                <w:bCs w:val="0"/>
                <w:sz w:val="22"/>
                <w:lang w:val="en-CA" w:eastAsia="en-US"/>
              </w:rPr>
            </w:pPr>
            <w:r w:rsidRPr="00D62C21">
              <w:rPr>
                <w:rFonts w:ascii="Times New Roman" w:eastAsia="SimSun" w:hAnsi="Times New Roman" w:cs="Times New Roman"/>
                <w:b w:val="0"/>
                <w:bCs w:val="0"/>
                <w:sz w:val="22"/>
                <w:lang w:val="en-CA" w:eastAsia="en-US"/>
              </w:rPr>
              <w:t>5%: -2.71 dB</w:t>
            </w:r>
          </w:p>
          <w:p w14:paraId="77FF0EF5" w14:textId="77777777" w:rsidR="009C7D08" w:rsidRPr="00D62C21" w:rsidRDefault="009C7D08" w:rsidP="00A7316F">
            <w:pPr>
              <w:pStyle w:val="Proposal"/>
              <w:numPr>
                <w:ilvl w:val="0"/>
                <w:numId w:val="0"/>
              </w:numPr>
              <w:ind w:left="1701" w:hanging="1701"/>
              <w:rPr>
                <w:rFonts w:ascii="Times New Roman" w:eastAsia="SimSun" w:hAnsi="Times New Roman" w:cs="Times New Roman"/>
                <w:b w:val="0"/>
                <w:sz w:val="22"/>
                <w:lang w:val="en-CA" w:eastAsia="en-US"/>
              </w:rPr>
            </w:pPr>
            <w:r w:rsidRPr="00D62C21">
              <w:rPr>
                <w:rFonts w:ascii="Times New Roman" w:eastAsia="SimSun" w:hAnsi="Times New Roman" w:cs="Times New Roman"/>
                <w:b w:val="0"/>
                <w:bCs w:val="0"/>
                <w:sz w:val="22"/>
                <w:lang w:val="en-CA" w:eastAsia="en-US"/>
              </w:rPr>
              <w:t>95%: 0.52 dB</w:t>
            </w:r>
          </w:p>
        </w:tc>
      </w:tr>
      <w:tr w:rsidR="009C7D08" w14:paraId="48C2D979" w14:textId="77777777" w:rsidTr="00A7316F">
        <w:tc>
          <w:tcPr>
            <w:tcW w:w="1075" w:type="dxa"/>
          </w:tcPr>
          <w:p w14:paraId="520BF16A" w14:textId="77777777" w:rsidR="009C7D08" w:rsidRPr="00AD2F2F" w:rsidRDefault="009C7D08" w:rsidP="00A7316F">
            <w:pPr>
              <w:pStyle w:val="Proposal"/>
              <w:numPr>
                <w:ilvl w:val="0"/>
                <w:numId w:val="0"/>
              </w:numPr>
              <w:rPr>
                <w:rFonts w:ascii="Times New Roman" w:eastAsia="DengXian" w:hAnsi="Times New Roman" w:cs="Times New Roman"/>
                <w:b w:val="0"/>
                <w:bCs w:val="0"/>
                <w:i/>
                <w:iCs/>
                <w:sz w:val="22"/>
                <w:lang w:val="en-GB"/>
              </w:rPr>
            </w:pPr>
            <w:r>
              <w:rPr>
                <w:rFonts w:ascii="Times New Roman" w:eastAsia="DengXian" w:hAnsi="Times New Roman" w:cs="Times New Roman"/>
                <w:b w:val="0"/>
                <w:bCs w:val="0"/>
                <w:i/>
                <w:iCs/>
                <w:sz w:val="22"/>
                <w:lang w:val="en-GB"/>
              </w:rPr>
              <w:t>C</w:t>
            </w:r>
            <w:r>
              <w:rPr>
                <w:rFonts w:ascii="Times New Roman" w:eastAsia="DengXian" w:hAnsi="Times New Roman" w:cs="Times New Roman" w:hint="eastAsia"/>
                <w:b w:val="0"/>
                <w:bCs w:val="0"/>
                <w:i/>
                <w:iCs/>
                <w:sz w:val="22"/>
                <w:lang w:val="en-GB"/>
              </w:rPr>
              <w:t>ase 2</w:t>
            </w:r>
          </w:p>
        </w:tc>
        <w:tc>
          <w:tcPr>
            <w:tcW w:w="1813" w:type="dxa"/>
          </w:tcPr>
          <w:p w14:paraId="2F394C45" w14:textId="77777777" w:rsidR="009C7D08" w:rsidRPr="00D62C21" w:rsidRDefault="009C7D08" w:rsidP="00A7316F">
            <w:pPr>
              <w:pStyle w:val="Proposal"/>
              <w:numPr>
                <w:ilvl w:val="0"/>
                <w:numId w:val="0"/>
              </w:numPr>
              <w:ind w:left="1701" w:hanging="1701"/>
              <w:rPr>
                <w:rFonts w:ascii="Times New Roman" w:eastAsia="SimSun" w:hAnsi="Times New Roman" w:cs="Times New Roman"/>
                <w:b w:val="0"/>
                <w:bCs w:val="0"/>
                <w:sz w:val="22"/>
                <w:lang w:val="en-CA" w:eastAsia="en-US"/>
              </w:rPr>
            </w:pPr>
            <w:r w:rsidRPr="00D62C21">
              <w:rPr>
                <w:rFonts w:ascii="Times New Roman" w:eastAsia="SimSun" w:hAnsi="Times New Roman" w:cs="Times New Roman"/>
                <w:b w:val="0"/>
                <w:bCs w:val="0"/>
                <w:sz w:val="22"/>
                <w:lang w:val="en-CA" w:eastAsia="en-US"/>
              </w:rPr>
              <w:t>5%: 0.03 dB</w:t>
            </w:r>
          </w:p>
          <w:p w14:paraId="442FC7F6" w14:textId="77777777" w:rsidR="009C7D08" w:rsidRPr="00D62C21" w:rsidRDefault="009C7D08" w:rsidP="00A7316F">
            <w:pPr>
              <w:pStyle w:val="Proposal"/>
              <w:numPr>
                <w:ilvl w:val="0"/>
                <w:numId w:val="0"/>
              </w:numPr>
              <w:rPr>
                <w:rFonts w:ascii="Times New Roman" w:eastAsia="SimSun" w:hAnsi="Times New Roman" w:cs="Times New Roman"/>
                <w:b w:val="0"/>
                <w:sz w:val="22"/>
                <w:lang w:val="en-CA" w:eastAsia="en-US"/>
              </w:rPr>
            </w:pPr>
            <w:r w:rsidRPr="00D62C21">
              <w:rPr>
                <w:rFonts w:ascii="Times New Roman" w:eastAsia="SimSun" w:hAnsi="Times New Roman" w:cs="Times New Roman"/>
                <w:b w:val="0"/>
                <w:bCs w:val="0"/>
                <w:sz w:val="22"/>
                <w:lang w:val="en-CA" w:eastAsia="en-US"/>
              </w:rPr>
              <w:t>95%: 0.76 dB</w:t>
            </w:r>
          </w:p>
        </w:tc>
        <w:tc>
          <w:tcPr>
            <w:tcW w:w="1813" w:type="dxa"/>
          </w:tcPr>
          <w:p w14:paraId="7816FA7C" w14:textId="77777777" w:rsidR="009C7D08" w:rsidRPr="00D62C21" w:rsidRDefault="009C7D08" w:rsidP="00A7316F">
            <w:pPr>
              <w:pStyle w:val="Proposal"/>
              <w:numPr>
                <w:ilvl w:val="0"/>
                <w:numId w:val="0"/>
              </w:numPr>
              <w:ind w:left="1701" w:hanging="1701"/>
              <w:rPr>
                <w:rFonts w:ascii="Times New Roman" w:eastAsia="SimSun" w:hAnsi="Times New Roman" w:cs="Times New Roman"/>
                <w:b w:val="0"/>
                <w:bCs w:val="0"/>
                <w:sz w:val="22"/>
                <w:lang w:val="en-CA" w:eastAsia="en-US"/>
              </w:rPr>
            </w:pPr>
            <w:r w:rsidRPr="00D62C21">
              <w:rPr>
                <w:rFonts w:ascii="Times New Roman" w:eastAsia="SimSun" w:hAnsi="Times New Roman" w:cs="Times New Roman"/>
                <w:b w:val="0"/>
                <w:bCs w:val="0"/>
                <w:sz w:val="22"/>
                <w:lang w:val="en-CA" w:eastAsia="en-US"/>
              </w:rPr>
              <w:t>5%: -0.06 dB</w:t>
            </w:r>
          </w:p>
          <w:p w14:paraId="24946A40" w14:textId="77777777" w:rsidR="009C7D08" w:rsidRPr="00D62C21" w:rsidRDefault="009C7D08" w:rsidP="00A7316F">
            <w:pPr>
              <w:pStyle w:val="Proposal"/>
              <w:numPr>
                <w:ilvl w:val="0"/>
                <w:numId w:val="0"/>
              </w:numPr>
              <w:rPr>
                <w:rFonts w:ascii="Times New Roman" w:eastAsia="SimSun" w:hAnsi="Times New Roman" w:cs="Times New Roman"/>
                <w:b w:val="0"/>
                <w:sz w:val="22"/>
                <w:lang w:val="en-CA" w:eastAsia="en-US"/>
              </w:rPr>
            </w:pPr>
            <w:r w:rsidRPr="00D62C21">
              <w:rPr>
                <w:rFonts w:ascii="Times New Roman" w:eastAsia="SimSun" w:hAnsi="Times New Roman" w:cs="Times New Roman"/>
                <w:b w:val="0"/>
                <w:bCs w:val="0"/>
                <w:sz w:val="22"/>
                <w:lang w:val="en-CA" w:eastAsia="en-US"/>
              </w:rPr>
              <w:t>95%: 0.74 dB</w:t>
            </w:r>
          </w:p>
        </w:tc>
        <w:tc>
          <w:tcPr>
            <w:tcW w:w="1814" w:type="dxa"/>
          </w:tcPr>
          <w:p w14:paraId="6CBCCED2" w14:textId="77777777" w:rsidR="009C7D08" w:rsidRPr="00D62C21" w:rsidRDefault="009C7D08" w:rsidP="00A7316F">
            <w:pPr>
              <w:pStyle w:val="Proposal"/>
              <w:numPr>
                <w:ilvl w:val="0"/>
                <w:numId w:val="0"/>
              </w:numPr>
              <w:ind w:left="1701" w:hanging="1701"/>
              <w:rPr>
                <w:rFonts w:ascii="Times New Roman" w:eastAsia="SimSun" w:hAnsi="Times New Roman" w:cs="Times New Roman"/>
                <w:b w:val="0"/>
                <w:bCs w:val="0"/>
                <w:sz w:val="22"/>
                <w:lang w:val="en-CA" w:eastAsia="en-US"/>
              </w:rPr>
            </w:pPr>
            <w:r w:rsidRPr="00D62C21">
              <w:rPr>
                <w:rFonts w:ascii="Times New Roman" w:eastAsia="SimSun" w:hAnsi="Times New Roman" w:cs="Times New Roman"/>
                <w:b w:val="0"/>
                <w:bCs w:val="0"/>
                <w:sz w:val="22"/>
                <w:lang w:val="en-CA" w:eastAsia="en-US"/>
              </w:rPr>
              <w:t>5%: -0.28 dB</w:t>
            </w:r>
          </w:p>
          <w:p w14:paraId="225749A0" w14:textId="77777777" w:rsidR="009C7D08" w:rsidRPr="00D62C21" w:rsidRDefault="009C7D08" w:rsidP="00A7316F">
            <w:pPr>
              <w:pStyle w:val="Proposal"/>
              <w:numPr>
                <w:ilvl w:val="0"/>
                <w:numId w:val="0"/>
              </w:numPr>
              <w:rPr>
                <w:rFonts w:ascii="Times New Roman" w:eastAsia="SimSun" w:hAnsi="Times New Roman" w:cs="Times New Roman"/>
                <w:b w:val="0"/>
                <w:sz w:val="22"/>
                <w:lang w:val="en-CA" w:eastAsia="en-US"/>
              </w:rPr>
            </w:pPr>
            <w:r w:rsidRPr="00D62C21">
              <w:rPr>
                <w:rFonts w:ascii="Times New Roman" w:eastAsia="SimSun" w:hAnsi="Times New Roman" w:cs="Times New Roman"/>
                <w:b w:val="0"/>
                <w:bCs w:val="0"/>
                <w:sz w:val="22"/>
                <w:lang w:val="en-CA" w:eastAsia="en-US"/>
              </w:rPr>
              <w:t>95%: 0.71 dB</w:t>
            </w:r>
          </w:p>
        </w:tc>
        <w:tc>
          <w:tcPr>
            <w:tcW w:w="1813" w:type="dxa"/>
          </w:tcPr>
          <w:p w14:paraId="09B03201" w14:textId="77777777" w:rsidR="009C7D08" w:rsidRPr="00D62C21" w:rsidRDefault="009C7D08" w:rsidP="00A7316F">
            <w:pPr>
              <w:pStyle w:val="Proposal"/>
              <w:numPr>
                <w:ilvl w:val="0"/>
                <w:numId w:val="0"/>
              </w:numPr>
              <w:ind w:left="1701" w:hanging="1701"/>
              <w:rPr>
                <w:rFonts w:ascii="Times New Roman" w:eastAsia="SimSun" w:hAnsi="Times New Roman" w:cs="Times New Roman"/>
                <w:b w:val="0"/>
                <w:bCs w:val="0"/>
                <w:sz w:val="22"/>
                <w:lang w:val="en-CA" w:eastAsia="en-US"/>
              </w:rPr>
            </w:pPr>
            <w:r w:rsidRPr="00D62C21">
              <w:rPr>
                <w:rFonts w:ascii="Times New Roman" w:eastAsia="SimSun" w:hAnsi="Times New Roman" w:cs="Times New Roman"/>
                <w:b w:val="0"/>
                <w:bCs w:val="0"/>
                <w:sz w:val="22"/>
                <w:lang w:val="en-CA" w:eastAsia="en-US"/>
              </w:rPr>
              <w:t>5%: -0.02 dB</w:t>
            </w:r>
          </w:p>
          <w:p w14:paraId="477B10A7" w14:textId="77777777" w:rsidR="009C7D08" w:rsidRPr="00D62C21" w:rsidRDefault="009C7D08" w:rsidP="00A7316F">
            <w:pPr>
              <w:pStyle w:val="Proposal"/>
              <w:numPr>
                <w:ilvl w:val="0"/>
                <w:numId w:val="0"/>
              </w:numPr>
              <w:rPr>
                <w:rFonts w:ascii="Times New Roman" w:eastAsia="SimSun" w:hAnsi="Times New Roman" w:cs="Times New Roman"/>
                <w:b w:val="0"/>
                <w:sz w:val="22"/>
                <w:lang w:val="en-CA" w:eastAsia="en-US"/>
              </w:rPr>
            </w:pPr>
            <w:r w:rsidRPr="00D62C21">
              <w:rPr>
                <w:rFonts w:ascii="Times New Roman" w:eastAsia="SimSun" w:hAnsi="Times New Roman" w:cs="Times New Roman"/>
                <w:b w:val="0"/>
                <w:bCs w:val="0"/>
                <w:sz w:val="22"/>
                <w:lang w:val="en-CA" w:eastAsia="en-US"/>
              </w:rPr>
              <w:t>95%: 0.74 dB</w:t>
            </w:r>
          </w:p>
        </w:tc>
        <w:tc>
          <w:tcPr>
            <w:tcW w:w="1814" w:type="dxa"/>
          </w:tcPr>
          <w:p w14:paraId="573AAAA9" w14:textId="77777777" w:rsidR="009C7D08" w:rsidRPr="00D62C21" w:rsidRDefault="009C7D08" w:rsidP="00A7316F">
            <w:pPr>
              <w:pStyle w:val="Proposal"/>
              <w:numPr>
                <w:ilvl w:val="0"/>
                <w:numId w:val="0"/>
              </w:numPr>
              <w:ind w:left="1701" w:hanging="1701"/>
              <w:rPr>
                <w:rFonts w:ascii="Times New Roman" w:eastAsia="SimSun" w:hAnsi="Times New Roman" w:cs="Times New Roman"/>
                <w:b w:val="0"/>
                <w:bCs w:val="0"/>
                <w:sz w:val="22"/>
                <w:lang w:val="en-CA" w:eastAsia="en-US"/>
              </w:rPr>
            </w:pPr>
            <w:r w:rsidRPr="00D62C21">
              <w:rPr>
                <w:rFonts w:ascii="Times New Roman" w:eastAsia="SimSun" w:hAnsi="Times New Roman" w:cs="Times New Roman"/>
                <w:b w:val="0"/>
                <w:bCs w:val="0"/>
                <w:sz w:val="22"/>
                <w:lang w:val="en-CA" w:eastAsia="en-US"/>
              </w:rPr>
              <w:t>5%: -0.20 dB</w:t>
            </w:r>
          </w:p>
          <w:p w14:paraId="00B206FD" w14:textId="77777777" w:rsidR="009C7D08" w:rsidRPr="00D62C21" w:rsidRDefault="009C7D08" w:rsidP="00A7316F">
            <w:pPr>
              <w:pStyle w:val="Proposal"/>
              <w:numPr>
                <w:ilvl w:val="0"/>
                <w:numId w:val="0"/>
              </w:numPr>
              <w:rPr>
                <w:rFonts w:ascii="Times New Roman" w:eastAsia="SimSun" w:hAnsi="Times New Roman" w:cs="Times New Roman"/>
                <w:b w:val="0"/>
                <w:sz w:val="22"/>
                <w:lang w:val="en-CA" w:eastAsia="en-US"/>
              </w:rPr>
            </w:pPr>
            <w:r w:rsidRPr="00D62C21">
              <w:rPr>
                <w:rFonts w:ascii="Times New Roman" w:eastAsia="SimSun" w:hAnsi="Times New Roman" w:cs="Times New Roman"/>
                <w:b w:val="0"/>
                <w:bCs w:val="0"/>
                <w:sz w:val="22"/>
                <w:lang w:val="en-CA" w:eastAsia="en-US"/>
              </w:rPr>
              <w:t>95%: 0.73 dB</w:t>
            </w:r>
          </w:p>
        </w:tc>
      </w:tr>
    </w:tbl>
    <w:p w14:paraId="5C0CD62A" w14:textId="77777777" w:rsidR="009C7D08" w:rsidRDefault="009C7D08" w:rsidP="00776BD1">
      <w:pPr>
        <w:rPr>
          <w:lang w:val="x-none" w:eastAsia="x-none"/>
        </w:rPr>
      </w:pPr>
    </w:p>
    <w:p w14:paraId="7ACED171" w14:textId="1ACDE4D7" w:rsidR="00D50F46" w:rsidRPr="00F1260F" w:rsidRDefault="00356FBD" w:rsidP="00F83567">
      <w:pPr>
        <w:pStyle w:val="Caption"/>
        <w:numPr>
          <w:ilvl w:val="0"/>
          <w:numId w:val="11"/>
        </w:numPr>
        <w:rPr>
          <w:b w:val="0"/>
          <w:bCs/>
          <w:i/>
          <w:iCs/>
          <w:sz w:val="22"/>
          <w:szCs w:val="22"/>
        </w:rPr>
      </w:pPr>
      <w:r w:rsidRPr="00F1260F">
        <w:rPr>
          <w:i/>
          <w:iCs/>
          <w:sz w:val="22"/>
          <w:szCs w:val="22"/>
          <w:u w:val="single"/>
        </w:rPr>
        <w:t xml:space="preserve">Observation </w:t>
      </w:r>
      <w:r w:rsidRPr="00F1260F">
        <w:rPr>
          <w:i/>
          <w:iCs/>
          <w:sz w:val="22"/>
          <w:szCs w:val="22"/>
          <w:u w:val="single"/>
        </w:rPr>
        <w:fldChar w:fldCharType="begin"/>
      </w:r>
      <w:r w:rsidRPr="00F1260F">
        <w:rPr>
          <w:i/>
          <w:iCs/>
          <w:sz w:val="22"/>
          <w:szCs w:val="22"/>
          <w:u w:val="single"/>
        </w:rPr>
        <w:instrText xml:space="preserve"> SEQ Observation \* ARABIC </w:instrText>
      </w:r>
      <w:r w:rsidRPr="00F1260F">
        <w:rPr>
          <w:i/>
          <w:iCs/>
          <w:sz w:val="22"/>
          <w:szCs w:val="22"/>
          <w:u w:val="single"/>
        </w:rPr>
        <w:fldChar w:fldCharType="separate"/>
      </w:r>
      <w:r w:rsidR="006D26CA" w:rsidRPr="00F1260F">
        <w:rPr>
          <w:i/>
          <w:iCs/>
          <w:noProof/>
          <w:sz w:val="22"/>
          <w:szCs w:val="22"/>
          <w:u w:val="single"/>
        </w:rPr>
        <w:t>1</w:t>
      </w:r>
      <w:r w:rsidRPr="00F1260F">
        <w:rPr>
          <w:i/>
          <w:iCs/>
          <w:sz w:val="22"/>
          <w:szCs w:val="22"/>
          <w:u w:val="single"/>
        </w:rPr>
        <w:fldChar w:fldCharType="end"/>
      </w:r>
      <w:r w:rsidR="006E3A0D" w:rsidRPr="00F1260F">
        <w:rPr>
          <w:i/>
          <w:iCs/>
          <w:sz w:val="22"/>
          <w:szCs w:val="22"/>
          <w:u w:val="single"/>
        </w:rPr>
        <w:t xml:space="preserve">: </w:t>
      </w:r>
      <w:r w:rsidR="0010224E" w:rsidRPr="00F1260F">
        <w:rPr>
          <w:b w:val="0"/>
          <w:bCs/>
          <w:i/>
          <w:iCs/>
          <w:sz w:val="22"/>
          <w:szCs w:val="22"/>
        </w:rPr>
        <w:t>Single shot measurement with ideal channel we can observe d</w:t>
      </w:r>
      <w:r w:rsidR="006E3A0D" w:rsidRPr="00F1260F">
        <w:rPr>
          <w:b w:val="0"/>
          <w:bCs/>
          <w:i/>
          <w:iCs/>
          <w:sz w:val="22"/>
          <w:szCs w:val="22"/>
        </w:rPr>
        <w:t xml:space="preserve">elta RSRP </w:t>
      </w:r>
      <w:r w:rsidR="00C17C9B" w:rsidRPr="00F1260F">
        <w:rPr>
          <w:b w:val="0"/>
          <w:bCs/>
          <w:i/>
          <w:iCs/>
          <w:sz w:val="22"/>
          <w:szCs w:val="22"/>
        </w:rPr>
        <w:t xml:space="preserve">is </w:t>
      </w:r>
      <w:r w:rsidR="0010224E" w:rsidRPr="00F1260F">
        <w:rPr>
          <w:b w:val="0"/>
          <w:bCs/>
          <w:i/>
          <w:iCs/>
          <w:sz w:val="22"/>
          <w:szCs w:val="22"/>
        </w:rPr>
        <w:t xml:space="preserve">within </w:t>
      </w:r>
      <w:r w:rsidR="00C17C9B" w:rsidRPr="00F1260F">
        <w:rPr>
          <w:b w:val="0"/>
          <w:bCs/>
          <w:i/>
          <w:iCs/>
          <w:sz w:val="22"/>
          <w:szCs w:val="22"/>
        </w:rPr>
        <w:t>1dB in most of the Subcarrier spacing</w:t>
      </w:r>
      <w:r w:rsidR="008C25ED" w:rsidRPr="00F1260F">
        <w:rPr>
          <w:b w:val="0"/>
          <w:bCs/>
          <w:i/>
          <w:iCs/>
          <w:sz w:val="22"/>
          <w:szCs w:val="22"/>
        </w:rPr>
        <w:t xml:space="preserve"> for both FR1 and FR2</w:t>
      </w:r>
    </w:p>
    <w:p w14:paraId="3C5D0A19" w14:textId="1427FF16" w:rsidR="00C17C9B" w:rsidRPr="00F1260F" w:rsidRDefault="00C17C9B" w:rsidP="00F83567">
      <w:pPr>
        <w:pStyle w:val="Caption"/>
        <w:numPr>
          <w:ilvl w:val="0"/>
          <w:numId w:val="11"/>
        </w:numPr>
        <w:rPr>
          <w:b w:val="0"/>
          <w:bCs/>
          <w:i/>
          <w:iCs/>
          <w:sz w:val="22"/>
          <w:szCs w:val="22"/>
        </w:rPr>
      </w:pPr>
      <w:r w:rsidRPr="00F1260F">
        <w:rPr>
          <w:i/>
          <w:iCs/>
          <w:sz w:val="22"/>
          <w:szCs w:val="22"/>
          <w:u w:val="single"/>
        </w:rPr>
        <w:t xml:space="preserve">Observation </w:t>
      </w:r>
      <w:r w:rsidRPr="00F1260F">
        <w:rPr>
          <w:i/>
          <w:iCs/>
          <w:sz w:val="22"/>
          <w:szCs w:val="22"/>
          <w:u w:val="single"/>
        </w:rPr>
        <w:fldChar w:fldCharType="begin"/>
      </w:r>
      <w:r w:rsidRPr="00F1260F">
        <w:rPr>
          <w:i/>
          <w:iCs/>
          <w:sz w:val="22"/>
          <w:szCs w:val="22"/>
          <w:u w:val="single"/>
        </w:rPr>
        <w:instrText xml:space="preserve"> SEQ Observation \* ARABIC </w:instrText>
      </w:r>
      <w:r w:rsidRPr="00F1260F">
        <w:rPr>
          <w:i/>
          <w:iCs/>
          <w:sz w:val="22"/>
          <w:szCs w:val="22"/>
          <w:u w:val="single"/>
        </w:rPr>
        <w:fldChar w:fldCharType="separate"/>
      </w:r>
      <w:r w:rsidR="006D26CA" w:rsidRPr="00F1260F">
        <w:rPr>
          <w:i/>
          <w:iCs/>
          <w:noProof/>
          <w:sz w:val="22"/>
          <w:szCs w:val="22"/>
          <w:u w:val="single"/>
        </w:rPr>
        <w:t>2</w:t>
      </w:r>
      <w:r w:rsidRPr="00F1260F">
        <w:rPr>
          <w:i/>
          <w:iCs/>
          <w:sz w:val="22"/>
          <w:szCs w:val="22"/>
          <w:u w:val="single"/>
        </w:rPr>
        <w:fldChar w:fldCharType="end"/>
      </w:r>
      <w:r w:rsidRPr="00F1260F">
        <w:rPr>
          <w:i/>
          <w:iCs/>
          <w:sz w:val="22"/>
          <w:szCs w:val="22"/>
          <w:u w:val="single"/>
        </w:rPr>
        <w:t xml:space="preserve">: </w:t>
      </w:r>
      <w:r w:rsidRPr="00F1260F">
        <w:rPr>
          <w:b w:val="0"/>
          <w:bCs/>
          <w:i/>
          <w:iCs/>
          <w:sz w:val="22"/>
          <w:szCs w:val="22"/>
        </w:rPr>
        <w:t>Only FR2 120KHz SCS</w:t>
      </w:r>
      <w:r w:rsidR="00B6201C" w:rsidRPr="00F1260F">
        <w:rPr>
          <w:b w:val="0"/>
          <w:bCs/>
          <w:i/>
          <w:iCs/>
          <w:sz w:val="22"/>
          <w:szCs w:val="22"/>
        </w:rPr>
        <w:t xml:space="preserve"> observe </w:t>
      </w:r>
      <w:r w:rsidR="00F83567" w:rsidRPr="00F1260F">
        <w:rPr>
          <w:b w:val="0"/>
          <w:bCs/>
          <w:i/>
          <w:iCs/>
          <w:sz w:val="22"/>
          <w:szCs w:val="22"/>
        </w:rPr>
        <w:t xml:space="preserve">high delta RSRP with consider the cell phase error. </w:t>
      </w:r>
    </w:p>
    <w:p w14:paraId="675F7045" w14:textId="4DF4E709" w:rsidR="0069220D" w:rsidRPr="00F1260F" w:rsidRDefault="00F83567" w:rsidP="005D0B59">
      <w:pPr>
        <w:pStyle w:val="Caption"/>
        <w:numPr>
          <w:ilvl w:val="0"/>
          <w:numId w:val="11"/>
        </w:numPr>
      </w:pPr>
      <w:bookmarkStart w:id="16" w:name="_Toc181947134"/>
      <w:r w:rsidRPr="00F1260F">
        <w:rPr>
          <w:i/>
          <w:iCs/>
          <w:sz w:val="22"/>
          <w:szCs w:val="22"/>
          <w:u w:val="single"/>
        </w:rPr>
        <w:t xml:space="preserve">Proposal </w:t>
      </w:r>
      <w:r w:rsidRPr="00F1260F">
        <w:rPr>
          <w:i/>
          <w:iCs/>
          <w:sz w:val="22"/>
          <w:szCs w:val="22"/>
          <w:u w:val="single"/>
        </w:rPr>
        <w:fldChar w:fldCharType="begin"/>
      </w:r>
      <w:r w:rsidRPr="00F1260F">
        <w:rPr>
          <w:i/>
          <w:iCs/>
          <w:sz w:val="22"/>
          <w:szCs w:val="22"/>
          <w:u w:val="single"/>
        </w:rPr>
        <w:instrText xml:space="preserve"> SEQ Proposal \* ARABIC </w:instrText>
      </w:r>
      <w:r w:rsidRPr="00F1260F">
        <w:rPr>
          <w:i/>
          <w:iCs/>
          <w:sz w:val="22"/>
          <w:szCs w:val="22"/>
          <w:u w:val="single"/>
        </w:rPr>
        <w:fldChar w:fldCharType="separate"/>
      </w:r>
      <w:r w:rsidR="00C56127">
        <w:rPr>
          <w:i/>
          <w:iCs/>
          <w:noProof/>
          <w:sz w:val="22"/>
          <w:szCs w:val="22"/>
          <w:u w:val="single"/>
        </w:rPr>
        <w:t>11</w:t>
      </w:r>
      <w:r w:rsidRPr="00F1260F">
        <w:rPr>
          <w:i/>
          <w:iCs/>
          <w:sz w:val="22"/>
          <w:szCs w:val="22"/>
          <w:u w:val="single"/>
        </w:rPr>
        <w:fldChar w:fldCharType="end"/>
      </w:r>
      <w:r w:rsidRPr="00F1260F">
        <w:rPr>
          <w:i/>
          <w:iCs/>
          <w:sz w:val="22"/>
          <w:szCs w:val="22"/>
          <w:u w:val="single"/>
        </w:rPr>
        <w:t xml:space="preserve">: </w:t>
      </w:r>
      <w:r w:rsidRPr="00F1260F">
        <w:rPr>
          <w:b w:val="0"/>
          <w:i/>
          <w:iCs/>
          <w:sz w:val="22"/>
          <w:szCs w:val="22"/>
        </w:rPr>
        <w:t xml:space="preserve">RAN4 further investigate how </w:t>
      </w:r>
      <w:r w:rsidR="006D26CA" w:rsidRPr="00F1260F">
        <w:rPr>
          <w:b w:val="0"/>
          <w:i/>
          <w:iCs/>
          <w:sz w:val="22"/>
          <w:szCs w:val="22"/>
        </w:rPr>
        <w:t>cell phase error impact with realistic TDL channel</w:t>
      </w:r>
      <w:r w:rsidR="00F1260F" w:rsidRPr="00F1260F">
        <w:rPr>
          <w:b w:val="0"/>
          <w:i/>
          <w:iCs/>
          <w:sz w:val="22"/>
          <w:szCs w:val="22"/>
        </w:rPr>
        <w:t>.</w:t>
      </w:r>
      <w:bookmarkEnd w:id="16"/>
    </w:p>
    <w:p w14:paraId="656072F1" w14:textId="77777777" w:rsidR="00DC23E1" w:rsidRPr="00C25DC0" w:rsidRDefault="00DC23E1" w:rsidP="00DC23E1">
      <w:pPr>
        <w:pStyle w:val="Proposal"/>
        <w:numPr>
          <w:ilvl w:val="0"/>
          <w:numId w:val="0"/>
        </w:numPr>
        <w:ind w:left="1701" w:hanging="1701"/>
        <w:rPr>
          <w:rFonts w:ascii="Times New Roman" w:hAnsi="Times New Roman" w:cs="Times New Roman"/>
          <w:b w:val="0"/>
          <w:bCs w:val="0"/>
          <w:i/>
          <w:iCs/>
          <w:sz w:val="22"/>
          <w:lang w:val="en-GB"/>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2237357" w14:textId="1FAC7065" w:rsidR="00C56127" w:rsidRDefault="00ED128D">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181947124" w:history="1">
        <w:r w:rsidR="00C56127" w:rsidRPr="00A72833">
          <w:rPr>
            <w:rStyle w:val="Hyperlink"/>
            <w:rFonts w:ascii="Symbol" w:hAnsi="Symbol"/>
            <w:bCs/>
            <w:iCs/>
            <w:noProof/>
          </w:rPr>
          <w:t></w:t>
        </w:r>
        <w:r w:rsidR="00C56127">
          <w:rPr>
            <w:rFonts w:asciiTheme="minorHAnsi" w:eastAsiaTheme="minorEastAsia" w:hAnsiTheme="minorHAnsi" w:cstheme="minorBidi"/>
            <w:noProof/>
            <w:kern w:val="2"/>
            <w:sz w:val="22"/>
            <w:szCs w:val="22"/>
            <w:lang w:val="en-SE" w:eastAsia="zh-CN"/>
            <w14:ligatures w14:val="standardContextual"/>
          </w:rPr>
          <w:tab/>
        </w:r>
        <w:r w:rsidR="00C56127" w:rsidRPr="00A72833">
          <w:rPr>
            <w:rStyle w:val="Hyperlink"/>
            <w:i/>
            <w:iCs/>
            <w:noProof/>
          </w:rPr>
          <w:t>Proposal 1:</w:t>
        </w:r>
        <w:r w:rsidR="00C56127" w:rsidRPr="00A72833">
          <w:rPr>
            <w:rStyle w:val="Hyperlink"/>
            <w:noProof/>
          </w:rPr>
          <w:t xml:space="preserve"> </w:t>
        </w:r>
        <w:r w:rsidR="00C56127" w:rsidRPr="00A72833">
          <w:rPr>
            <w:rStyle w:val="Hyperlink"/>
            <w:bCs/>
            <w:i/>
            <w:iCs/>
            <w:noProof/>
          </w:rPr>
          <w:t>L1-CLI-RSSI for method #1 measurement period requirements shall be defined based on 1 sample.</w:t>
        </w:r>
      </w:hyperlink>
    </w:p>
    <w:p w14:paraId="750C8534" w14:textId="572CA192" w:rsidR="00C56127" w:rsidRDefault="00000000">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1947125" w:history="1">
        <w:r w:rsidR="00C56127" w:rsidRPr="00A72833">
          <w:rPr>
            <w:rStyle w:val="Hyperlink"/>
            <w:rFonts w:ascii="Symbol" w:hAnsi="Symbol"/>
            <w:noProof/>
            <w:lang w:val="en-GB"/>
          </w:rPr>
          <w:t></w:t>
        </w:r>
        <w:r w:rsidR="00C56127">
          <w:rPr>
            <w:rFonts w:asciiTheme="minorHAnsi" w:eastAsiaTheme="minorEastAsia" w:hAnsiTheme="minorHAnsi" w:cstheme="minorBidi"/>
            <w:noProof/>
            <w:kern w:val="2"/>
            <w:sz w:val="22"/>
            <w:szCs w:val="22"/>
            <w:lang w:val="en-SE" w:eastAsia="zh-CN"/>
            <w14:ligatures w14:val="standardContextual"/>
          </w:rPr>
          <w:tab/>
        </w:r>
        <w:r w:rsidR="00C56127" w:rsidRPr="00A72833">
          <w:rPr>
            <w:rStyle w:val="Hyperlink"/>
            <w:i/>
            <w:iCs/>
            <w:noProof/>
          </w:rPr>
          <w:t>Proposal 2:</w:t>
        </w:r>
        <w:r w:rsidR="00C56127" w:rsidRPr="00A72833">
          <w:rPr>
            <w:rStyle w:val="Hyperlink"/>
            <w:noProof/>
          </w:rPr>
          <w:t xml:space="preserve"> </w:t>
        </w:r>
        <w:r w:rsidR="00C56127" w:rsidRPr="00A72833">
          <w:rPr>
            <w:rStyle w:val="Hyperlink"/>
            <w:bCs/>
            <w:i/>
            <w:iCs/>
            <w:noProof/>
          </w:rPr>
          <w:t>For L1-CLI-RSSI, the DL reference timing should be used for method #1 when setting RAN4 measurement requirement.</w:t>
        </w:r>
      </w:hyperlink>
    </w:p>
    <w:p w14:paraId="7C5F095C" w14:textId="24520D43" w:rsidR="00C56127" w:rsidRDefault="00000000">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1947126" w:history="1">
        <w:r w:rsidR="00C56127" w:rsidRPr="00A72833">
          <w:rPr>
            <w:rStyle w:val="Hyperlink"/>
            <w:rFonts w:ascii="Symbol" w:hAnsi="Symbol"/>
            <w:bCs/>
            <w:iCs/>
            <w:noProof/>
          </w:rPr>
          <w:t></w:t>
        </w:r>
        <w:r w:rsidR="00C56127">
          <w:rPr>
            <w:rFonts w:asciiTheme="minorHAnsi" w:eastAsiaTheme="minorEastAsia" w:hAnsiTheme="minorHAnsi" w:cstheme="minorBidi"/>
            <w:noProof/>
            <w:kern w:val="2"/>
            <w:sz w:val="22"/>
            <w:szCs w:val="22"/>
            <w:lang w:val="en-SE" w:eastAsia="zh-CN"/>
            <w14:ligatures w14:val="standardContextual"/>
          </w:rPr>
          <w:tab/>
        </w:r>
        <w:r w:rsidR="00C56127" w:rsidRPr="00A72833">
          <w:rPr>
            <w:rStyle w:val="Hyperlink"/>
            <w:i/>
            <w:iCs/>
            <w:noProof/>
          </w:rPr>
          <w:t>Proposal 3:</w:t>
        </w:r>
        <w:r w:rsidR="00C56127" w:rsidRPr="00A72833">
          <w:rPr>
            <w:rStyle w:val="Hyperlink"/>
            <w:noProof/>
          </w:rPr>
          <w:t xml:space="preserve"> </w:t>
        </w:r>
        <w:r w:rsidR="00C56127" w:rsidRPr="00A72833">
          <w:rPr>
            <w:rStyle w:val="Hyperlink"/>
            <w:bCs/>
            <w:i/>
            <w:iCs/>
            <w:noProof/>
          </w:rPr>
          <w:t>For L1-CLI-RSSI, reuse the Rel-16 CLI-RSSI requirement for method#1 with update of the measurement reference timing.</w:t>
        </w:r>
      </w:hyperlink>
    </w:p>
    <w:p w14:paraId="64F6F6CC" w14:textId="21E02F4B" w:rsidR="00C56127" w:rsidRDefault="00000000">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1947127" w:history="1">
        <w:r w:rsidR="00C56127" w:rsidRPr="00A72833">
          <w:rPr>
            <w:rStyle w:val="Hyperlink"/>
            <w:rFonts w:ascii="Symbol" w:hAnsi="Symbol"/>
            <w:bCs/>
            <w:iCs/>
            <w:noProof/>
          </w:rPr>
          <w:t></w:t>
        </w:r>
        <w:r w:rsidR="00C56127">
          <w:rPr>
            <w:rFonts w:asciiTheme="minorHAnsi" w:eastAsiaTheme="minorEastAsia" w:hAnsiTheme="minorHAnsi" w:cstheme="minorBidi"/>
            <w:noProof/>
            <w:kern w:val="2"/>
            <w:sz w:val="22"/>
            <w:szCs w:val="22"/>
            <w:lang w:val="en-SE" w:eastAsia="zh-CN"/>
            <w14:ligatures w14:val="standardContextual"/>
          </w:rPr>
          <w:tab/>
        </w:r>
        <w:r w:rsidR="00C56127" w:rsidRPr="00A72833">
          <w:rPr>
            <w:rStyle w:val="Hyperlink"/>
            <w:i/>
            <w:iCs/>
            <w:noProof/>
          </w:rPr>
          <w:t>Proposal 4:</w:t>
        </w:r>
        <w:r w:rsidR="00C56127" w:rsidRPr="00A72833">
          <w:rPr>
            <w:rStyle w:val="Hyperlink"/>
            <w:noProof/>
          </w:rPr>
          <w:t xml:space="preserve"> </w:t>
        </w:r>
        <w:r w:rsidR="00C56127" w:rsidRPr="00A72833">
          <w:rPr>
            <w:rStyle w:val="Hyperlink"/>
            <w:bCs/>
            <w:i/>
            <w:iCs/>
            <w:noProof/>
          </w:rPr>
          <w:t>RAN4 can further discuss the CLI-RSSI requirement if RAN1 have reached conclusion of method #3.</w:t>
        </w:r>
      </w:hyperlink>
    </w:p>
    <w:p w14:paraId="7166CAFF" w14:textId="2E5D946E" w:rsidR="00C56127" w:rsidRDefault="00000000">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1947128" w:history="1">
        <w:r w:rsidR="00C56127" w:rsidRPr="00A72833">
          <w:rPr>
            <w:rStyle w:val="Hyperlink"/>
            <w:rFonts w:ascii="Symbol" w:hAnsi="Symbol"/>
            <w:iCs/>
            <w:noProof/>
          </w:rPr>
          <w:t></w:t>
        </w:r>
        <w:r w:rsidR="00C56127">
          <w:rPr>
            <w:rFonts w:asciiTheme="minorHAnsi" w:eastAsiaTheme="minorEastAsia" w:hAnsiTheme="minorHAnsi" w:cstheme="minorBidi"/>
            <w:noProof/>
            <w:kern w:val="2"/>
            <w:sz w:val="22"/>
            <w:szCs w:val="22"/>
            <w:lang w:val="en-SE" w:eastAsia="zh-CN"/>
            <w14:ligatures w14:val="standardContextual"/>
          </w:rPr>
          <w:tab/>
        </w:r>
        <w:r w:rsidR="00C56127" w:rsidRPr="00A72833">
          <w:rPr>
            <w:rStyle w:val="Hyperlink"/>
            <w:i/>
            <w:iCs/>
            <w:noProof/>
          </w:rPr>
          <w:t xml:space="preserve">Proposal 5: </w:t>
        </w:r>
        <w:r w:rsidR="00C56127" w:rsidRPr="00A72833">
          <w:rPr>
            <w:rStyle w:val="Hyperlink"/>
            <w:bCs/>
            <w:i/>
            <w:iCs/>
            <w:noProof/>
          </w:rPr>
          <w:t>For L1 CLI measurement reporting, the existing L1-RSRP aperiodic reporting requirement can be re-used.</w:t>
        </w:r>
      </w:hyperlink>
    </w:p>
    <w:p w14:paraId="0F867F24" w14:textId="38206B4D" w:rsidR="00C56127" w:rsidRDefault="00000000">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1947129" w:history="1">
        <w:r w:rsidR="00C56127" w:rsidRPr="00A72833">
          <w:rPr>
            <w:rStyle w:val="Hyperlink"/>
            <w:rFonts w:ascii="Symbol" w:hAnsi="Symbol"/>
            <w:noProof/>
          </w:rPr>
          <w:t></w:t>
        </w:r>
        <w:r w:rsidR="00C56127">
          <w:rPr>
            <w:rFonts w:asciiTheme="minorHAnsi" w:eastAsiaTheme="minorEastAsia" w:hAnsiTheme="minorHAnsi" w:cstheme="minorBidi"/>
            <w:noProof/>
            <w:kern w:val="2"/>
            <w:sz w:val="22"/>
            <w:szCs w:val="22"/>
            <w:lang w:val="en-SE" w:eastAsia="zh-CN"/>
            <w14:ligatures w14:val="standardContextual"/>
          </w:rPr>
          <w:tab/>
        </w:r>
        <w:r w:rsidR="00C56127" w:rsidRPr="00A72833">
          <w:rPr>
            <w:rStyle w:val="Hyperlink"/>
            <w:i/>
            <w:iCs/>
            <w:noProof/>
          </w:rPr>
          <w:t xml:space="preserve">Proposal 6: </w:t>
        </w:r>
        <w:r w:rsidR="00C56127" w:rsidRPr="00A72833">
          <w:rPr>
            <w:rStyle w:val="Hyperlink"/>
            <w:bCs/>
            <w:i/>
            <w:iCs/>
            <w:noProof/>
          </w:rPr>
          <w:t>For measurement report mapping range the Rel-19 CLI measurement reporting should be based on the simulation outcome.</w:t>
        </w:r>
      </w:hyperlink>
    </w:p>
    <w:p w14:paraId="35C84E23" w14:textId="67AB718B" w:rsidR="00C56127" w:rsidRDefault="00000000">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1947130" w:history="1">
        <w:r w:rsidR="00C56127" w:rsidRPr="00A72833">
          <w:rPr>
            <w:rStyle w:val="Hyperlink"/>
            <w:rFonts w:ascii="Symbol" w:hAnsi="Symbol"/>
            <w:bCs/>
            <w:iCs/>
            <w:noProof/>
          </w:rPr>
          <w:t></w:t>
        </w:r>
        <w:r w:rsidR="00C56127">
          <w:rPr>
            <w:rFonts w:asciiTheme="minorHAnsi" w:eastAsiaTheme="minorEastAsia" w:hAnsiTheme="minorHAnsi" w:cstheme="minorBidi"/>
            <w:noProof/>
            <w:kern w:val="2"/>
            <w:sz w:val="22"/>
            <w:szCs w:val="22"/>
            <w:lang w:val="en-SE" w:eastAsia="zh-CN"/>
            <w14:ligatures w14:val="standardContextual"/>
          </w:rPr>
          <w:tab/>
        </w:r>
        <w:r w:rsidR="00C56127" w:rsidRPr="00A72833">
          <w:rPr>
            <w:rStyle w:val="Hyperlink"/>
            <w:i/>
            <w:iCs/>
            <w:noProof/>
          </w:rPr>
          <w:t>Proposal 7:</w:t>
        </w:r>
        <w:r w:rsidR="00C56127" w:rsidRPr="00A72833">
          <w:rPr>
            <w:rStyle w:val="Hyperlink"/>
            <w:noProof/>
          </w:rPr>
          <w:t xml:space="preserve"> </w:t>
        </w:r>
        <w:r w:rsidR="00C56127" w:rsidRPr="00A72833">
          <w:rPr>
            <w:rStyle w:val="Hyperlink"/>
            <w:bCs/>
            <w:i/>
            <w:iCs/>
            <w:noProof/>
          </w:rPr>
          <w:t>RAN4 confirm the final reporting range after simulation with RAN1 for no potential UCI payload impact.</w:t>
        </w:r>
      </w:hyperlink>
    </w:p>
    <w:p w14:paraId="606A682F" w14:textId="3EB3D296" w:rsidR="00C56127" w:rsidRDefault="00000000">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1947131" w:history="1">
        <w:r w:rsidR="00C56127" w:rsidRPr="00A72833">
          <w:rPr>
            <w:rStyle w:val="Hyperlink"/>
            <w:rFonts w:ascii="Symbol" w:hAnsi="Symbol"/>
            <w:bCs/>
            <w:iCs/>
            <w:noProof/>
          </w:rPr>
          <w:t></w:t>
        </w:r>
        <w:r w:rsidR="00C56127">
          <w:rPr>
            <w:rFonts w:asciiTheme="minorHAnsi" w:eastAsiaTheme="minorEastAsia" w:hAnsiTheme="minorHAnsi" w:cstheme="minorBidi"/>
            <w:noProof/>
            <w:kern w:val="2"/>
            <w:sz w:val="22"/>
            <w:szCs w:val="22"/>
            <w:lang w:val="en-SE" w:eastAsia="zh-CN"/>
            <w14:ligatures w14:val="standardContextual"/>
          </w:rPr>
          <w:tab/>
        </w:r>
        <w:r w:rsidR="00C56127" w:rsidRPr="00A72833">
          <w:rPr>
            <w:rStyle w:val="Hyperlink"/>
            <w:i/>
            <w:iCs/>
            <w:noProof/>
          </w:rPr>
          <w:t xml:space="preserve">Proposal 8: </w:t>
        </w:r>
        <w:r w:rsidR="00C56127" w:rsidRPr="00A72833">
          <w:rPr>
            <w:rStyle w:val="Hyperlink"/>
            <w:bCs/>
            <w:i/>
            <w:iCs/>
            <w:noProof/>
          </w:rPr>
          <w:t>For L1-SRS-RSRP, the Rel-16 scheduling availability for FR1 can be reused as a baseline.</w:t>
        </w:r>
      </w:hyperlink>
    </w:p>
    <w:p w14:paraId="6D2BBA3F" w14:textId="5E4B0F73" w:rsidR="00C56127" w:rsidRDefault="00000000">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1947132" w:history="1">
        <w:r w:rsidR="00C56127" w:rsidRPr="00A72833">
          <w:rPr>
            <w:rStyle w:val="Hyperlink"/>
            <w:rFonts w:ascii="Symbol" w:hAnsi="Symbol"/>
            <w:bCs/>
            <w:iCs/>
            <w:noProof/>
          </w:rPr>
          <w:t></w:t>
        </w:r>
        <w:r w:rsidR="00C56127">
          <w:rPr>
            <w:rFonts w:asciiTheme="minorHAnsi" w:eastAsiaTheme="minorEastAsia" w:hAnsiTheme="minorHAnsi" w:cstheme="minorBidi"/>
            <w:noProof/>
            <w:kern w:val="2"/>
            <w:sz w:val="22"/>
            <w:szCs w:val="22"/>
            <w:lang w:val="en-SE" w:eastAsia="zh-CN"/>
            <w14:ligatures w14:val="standardContextual"/>
          </w:rPr>
          <w:tab/>
        </w:r>
        <w:r w:rsidR="00C56127" w:rsidRPr="00A72833">
          <w:rPr>
            <w:rStyle w:val="Hyperlink"/>
            <w:i/>
            <w:iCs/>
            <w:noProof/>
          </w:rPr>
          <w:t xml:space="preserve">Proposal 9: </w:t>
        </w:r>
        <w:r w:rsidR="00C56127" w:rsidRPr="00A72833">
          <w:rPr>
            <w:rStyle w:val="Hyperlink"/>
            <w:bCs/>
            <w:i/>
            <w:iCs/>
            <w:noProof/>
          </w:rPr>
          <w:t>The L1-CLI-RSSI method #1, the Rel-16 scheduling availability for FR1 can be reused as a baseline.</w:t>
        </w:r>
      </w:hyperlink>
    </w:p>
    <w:p w14:paraId="419507A9" w14:textId="121A9117" w:rsidR="00C56127" w:rsidRDefault="00000000">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1947133" w:history="1">
        <w:r w:rsidR="00C56127" w:rsidRPr="00A72833">
          <w:rPr>
            <w:rStyle w:val="Hyperlink"/>
            <w:rFonts w:ascii="Symbol" w:hAnsi="Symbol"/>
            <w:iCs/>
            <w:noProof/>
          </w:rPr>
          <w:t></w:t>
        </w:r>
        <w:r w:rsidR="00C56127">
          <w:rPr>
            <w:rFonts w:asciiTheme="minorHAnsi" w:eastAsiaTheme="minorEastAsia" w:hAnsiTheme="minorHAnsi" w:cstheme="minorBidi"/>
            <w:noProof/>
            <w:kern w:val="2"/>
            <w:sz w:val="22"/>
            <w:szCs w:val="22"/>
            <w:lang w:val="en-SE" w:eastAsia="zh-CN"/>
            <w14:ligatures w14:val="standardContextual"/>
          </w:rPr>
          <w:tab/>
        </w:r>
        <w:r w:rsidR="00C56127" w:rsidRPr="00A72833">
          <w:rPr>
            <w:rStyle w:val="Hyperlink"/>
            <w:i/>
            <w:iCs/>
            <w:noProof/>
          </w:rPr>
          <w:t>Proposal 10: RAN4 can reuse the Rel-16 legacy QCL assumption for L1-SRS-RSRP and L1-CLI-RSSI measurement requirement.</w:t>
        </w:r>
      </w:hyperlink>
    </w:p>
    <w:p w14:paraId="0D53B324" w14:textId="56DEA4A8" w:rsidR="00C56127" w:rsidRDefault="00000000">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1947134" w:history="1">
        <w:r w:rsidR="00C56127" w:rsidRPr="00A72833">
          <w:rPr>
            <w:rStyle w:val="Hyperlink"/>
            <w:rFonts w:ascii="Symbol" w:hAnsi="Symbol"/>
            <w:noProof/>
          </w:rPr>
          <w:t></w:t>
        </w:r>
        <w:r w:rsidR="00C56127">
          <w:rPr>
            <w:rFonts w:asciiTheme="minorHAnsi" w:eastAsiaTheme="minorEastAsia" w:hAnsiTheme="minorHAnsi" w:cstheme="minorBidi"/>
            <w:noProof/>
            <w:kern w:val="2"/>
            <w:sz w:val="22"/>
            <w:szCs w:val="22"/>
            <w:lang w:val="en-SE" w:eastAsia="zh-CN"/>
            <w14:ligatures w14:val="standardContextual"/>
          </w:rPr>
          <w:tab/>
        </w:r>
        <w:r w:rsidR="00C56127" w:rsidRPr="00A72833">
          <w:rPr>
            <w:rStyle w:val="Hyperlink"/>
            <w:i/>
            <w:iCs/>
            <w:noProof/>
          </w:rPr>
          <w:t>Proposal 11: RAN4 further investigate how cell phase error impact with realistic TDL channel.</w:t>
        </w:r>
      </w:hyperlink>
    </w:p>
    <w:p w14:paraId="4A6668EC" w14:textId="3BED3C1A" w:rsidR="00E2481F" w:rsidRPr="002450F6" w:rsidRDefault="00ED128D" w:rsidP="002450F6">
      <w:pPr>
        <w:pStyle w:val="Heading1"/>
        <w:ind w:right="72"/>
        <w:rPr>
          <w:lang w:val="sv-SE"/>
        </w:rPr>
      </w:pPr>
      <w:r>
        <w:rPr>
          <w:rFonts w:ascii="Times New Roman" w:hAnsi="Times New Roman"/>
          <w:b/>
          <w:bCs/>
          <w:i/>
          <w:iCs/>
          <w:sz w:val="22"/>
          <w:szCs w:val="22"/>
          <w:u w:val="single"/>
          <w:lang w:val="en-GB"/>
        </w:rPr>
        <w:fldChar w:fldCharType="end"/>
      </w:r>
      <w:r w:rsidR="00E2481F" w:rsidRPr="002450F6">
        <w:rPr>
          <w:lang w:val="sv-SE"/>
        </w:rPr>
        <w:t>References</w:t>
      </w:r>
    </w:p>
    <w:p w14:paraId="79F99385" w14:textId="20DFD490" w:rsidR="006D18DA" w:rsidRDefault="006D18DA" w:rsidP="002E3060">
      <w:pPr>
        <w:numPr>
          <w:ilvl w:val="0"/>
          <w:numId w:val="26"/>
        </w:numPr>
        <w:tabs>
          <w:tab w:val="left" w:pos="851"/>
        </w:tabs>
        <w:rPr>
          <w:rFonts w:ascii="Arial" w:hAnsi="Arial" w:cs="Arial"/>
          <w:sz w:val="22"/>
          <w:szCs w:val="22"/>
          <w:lang w:val="en-CA"/>
        </w:rPr>
      </w:pPr>
      <w:bookmarkStart w:id="17" w:name="_Ref78878368"/>
      <w:bookmarkStart w:id="18"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Pr>
          <w:rFonts w:ascii="Arial" w:hAnsi="Arial" w:cs="Arial"/>
          <w:sz w:val="22"/>
          <w:szCs w:val="22"/>
          <w:lang w:val="en-CA"/>
        </w:rPr>
        <w:t>41</w:t>
      </w:r>
      <w:r w:rsidR="00614F02">
        <w:rPr>
          <w:rFonts w:ascii="Arial" w:hAnsi="Arial" w:cs="Arial"/>
          <w:sz w:val="22"/>
          <w:szCs w:val="22"/>
          <w:lang w:val="en-CA"/>
        </w:rPr>
        <w:t>6858</w:t>
      </w:r>
      <w:r w:rsidRPr="00B2122C">
        <w:rPr>
          <w:rFonts w:ascii="Arial" w:hAnsi="Arial" w:cs="Arial"/>
          <w:sz w:val="22"/>
          <w:szCs w:val="22"/>
          <w:lang w:val="en-CA"/>
        </w:rPr>
        <w:t xml:space="preserve"> “</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17"/>
      <w:bookmarkEnd w:id="18"/>
      <w:r>
        <w:rPr>
          <w:rFonts w:ascii="Arial" w:hAnsi="Arial" w:cs="Arial"/>
          <w:sz w:val="22"/>
          <w:szCs w:val="22"/>
          <w:lang w:val="en-CA"/>
        </w:rPr>
        <w:t xml:space="preserve">Huawei, </w:t>
      </w:r>
      <w:r w:rsidR="00614F02">
        <w:rPr>
          <w:rFonts w:ascii="Arial" w:hAnsi="Arial" w:cs="Arial"/>
          <w:sz w:val="22"/>
          <w:szCs w:val="22"/>
          <w:lang w:val="en-CA"/>
        </w:rPr>
        <w:t>October</w:t>
      </w:r>
      <w:r>
        <w:rPr>
          <w:rFonts w:ascii="Arial" w:hAnsi="Arial" w:cs="Arial"/>
          <w:sz w:val="22"/>
          <w:szCs w:val="22"/>
          <w:lang w:val="en-CA"/>
        </w:rPr>
        <w:t xml:space="preserve"> </w:t>
      </w:r>
      <w:r>
        <w:rPr>
          <w:rFonts w:ascii="Arial" w:hAnsi="Arial" w:cs="Arial"/>
          <w:sz w:val="22"/>
          <w:szCs w:val="22"/>
          <w:lang w:eastAsia="zh-CN"/>
        </w:rPr>
        <w:t>,</w:t>
      </w:r>
      <w:r>
        <w:rPr>
          <w:rFonts w:ascii="Arial" w:hAnsi="Arial" w:cs="Arial"/>
          <w:sz w:val="22"/>
          <w:szCs w:val="22"/>
          <w:lang w:val="en-CA"/>
        </w:rPr>
        <w:t>2024</w:t>
      </w:r>
    </w:p>
    <w:p w14:paraId="769D542B" w14:textId="77777777" w:rsidR="006D18DA" w:rsidRPr="00E60ED2" w:rsidRDefault="006D18DA" w:rsidP="002E3060">
      <w:pPr>
        <w:numPr>
          <w:ilvl w:val="0"/>
          <w:numId w:val="26"/>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795B8F25" w14:textId="24916C6F" w:rsidR="00CB3232" w:rsidRPr="006D18DA" w:rsidRDefault="00CB3232" w:rsidP="006D18DA">
      <w:pPr>
        <w:rPr>
          <w:lang w:val="en-CA" w:eastAsia="x-none"/>
        </w:rPr>
      </w:pPr>
    </w:p>
    <w:sectPr w:rsidR="00CB3232" w:rsidRPr="006D18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55227" w14:textId="77777777" w:rsidR="00E9716A" w:rsidRDefault="00E9716A">
      <w:r>
        <w:separator/>
      </w:r>
    </w:p>
  </w:endnote>
  <w:endnote w:type="continuationSeparator" w:id="0">
    <w:p w14:paraId="1456F680" w14:textId="77777777" w:rsidR="00E9716A" w:rsidRDefault="00E9716A">
      <w:r>
        <w:continuationSeparator/>
      </w:r>
    </w:p>
  </w:endnote>
  <w:endnote w:type="continuationNotice" w:id="1">
    <w:p w14:paraId="6AA1627E" w14:textId="77777777" w:rsidR="00E9716A" w:rsidRDefault="00E97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085BE" w14:textId="77777777" w:rsidR="00E9716A" w:rsidRDefault="00E9716A">
      <w:r>
        <w:separator/>
      </w:r>
    </w:p>
  </w:footnote>
  <w:footnote w:type="continuationSeparator" w:id="0">
    <w:p w14:paraId="65C83994" w14:textId="77777777" w:rsidR="00E9716A" w:rsidRDefault="00E9716A">
      <w:r>
        <w:continuationSeparator/>
      </w:r>
    </w:p>
  </w:footnote>
  <w:footnote w:type="continuationNotice" w:id="1">
    <w:p w14:paraId="6FD1F9B7" w14:textId="77777777" w:rsidR="00E9716A" w:rsidRDefault="00E971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DB6247"/>
    <w:multiLevelType w:val="hybridMultilevel"/>
    <w:tmpl w:val="16B0D35E"/>
    <w:lvl w:ilvl="0" w:tplc="107005C4">
      <w:start w:val="1"/>
      <w:numFmt w:val="bullet"/>
      <w:lvlText w:val="-"/>
      <w:lvlJc w:val="left"/>
      <w:pPr>
        <w:ind w:left="720" w:hanging="360"/>
      </w:pPr>
      <w:rPr>
        <w:rFonts w:ascii="Times New Roman" w:eastAsia="Malgun Gothic" w:hAnsi="Times New Roman" w:cs="Times New Roman" w:hint="default"/>
        <w:sz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B6B65"/>
    <w:multiLevelType w:val="hybridMultilevel"/>
    <w:tmpl w:val="97ECB150"/>
    <w:lvl w:ilvl="0" w:tplc="4E989B02">
      <w:start w:val="10"/>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27F36F6"/>
    <w:multiLevelType w:val="hybridMultilevel"/>
    <w:tmpl w:val="9BF6A6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32C0E03"/>
    <w:multiLevelType w:val="hybridMultilevel"/>
    <w:tmpl w:val="7A2AFF6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E40109"/>
    <w:multiLevelType w:val="hybridMultilevel"/>
    <w:tmpl w:val="E454F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73035D"/>
    <w:multiLevelType w:val="hybridMultilevel"/>
    <w:tmpl w:val="67D83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7A562AB"/>
    <w:multiLevelType w:val="multilevel"/>
    <w:tmpl w:val="37A562AB"/>
    <w:lvl w:ilvl="0">
      <w:numFmt w:val="bullet"/>
      <w:lvlText w:val="-"/>
      <w:lvlJc w:val="left"/>
      <w:pPr>
        <w:tabs>
          <w:tab w:val="left" w:pos="284"/>
        </w:tabs>
        <w:ind w:left="704" w:hanging="420"/>
      </w:pPr>
      <w:rPr>
        <w:rFonts w:ascii="Times New Roman" w:hAnsi="Times New Roman" w:cs="Times New Roman"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706736F"/>
    <w:multiLevelType w:val="hybridMultilevel"/>
    <w:tmpl w:val="FF76F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A41A3E"/>
    <w:multiLevelType w:val="hybridMultilevel"/>
    <w:tmpl w:val="645CB7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864275"/>
    <w:multiLevelType w:val="hybridMultilevel"/>
    <w:tmpl w:val="FE209AA0"/>
    <w:lvl w:ilvl="0" w:tplc="E81E6256">
      <w:start w:val="1"/>
      <w:numFmt w:val="bullet"/>
      <w:lvlText w:val="-"/>
      <w:lvlJc w:val="left"/>
      <w:pPr>
        <w:ind w:left="720" w:hanging="360"/>
      </w:pPr>
      <w:rPr>
        <w:rFonts w:ascii="Times" w:hAnsi="Time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E8911F1"/>
    <w:multiLevelType w:val="hybridMultilevel"/>
    <w:tmpl w:val="524ED2DA"/>
    <w:lvl w:ilvl="0" w:tplc="FFFFFFFF">
      <w:start w:val="1"/>
      <w:numFmt w:val="bullet"/>
      <w:lvlText w:val="o"/>
      <w:lvlJc w:val="left"/>
      <w:pPr>
        <w:ind w:left="720" w:hanging="360"/>
      </w:pPr>
      <w:rPr>
        <w:rFonts w:ascii="Courier New" w:hAnsi="Courier New" w:cs="Courier New" w:hint="default"/>
      </w:rPr>
    </w:lvl>
    <w:lvl w:ilvl="1" w:tplc="107005C4">
      <w:start w:val="1"/>
      <w:numFmt w:val="bullet"/>
      <w:lvlText w:val="-"/>
      <w:lvlJc w:val="left"/>
      <w:pPr>
        <w:ind w:left="1440" w:hanging="360"/>
      </w:pPr>
      <w:rPr>
        <w:rFonts w:ascii="Times New Roman" w:eastAsia="Malgun Gothic" w:hAnsi="Times New Roman" w:cs="Times New Roman" w:hint="default"/>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9760BD"/>
    <w:multiLevelType w:val="multilevel"/>
    <w:tmpl w:val="2116D5A4"/>
    <w:lvl w:ilvl="0">
      <w:start w:val="1"/>
      <w:numFmt w:val="decimal"/>
      <w:lvlText w:val="%1"/>
      <w:lvlJc w:val="left"/>
      <w:pPr>
        <w:tabs>
          <w:tab w:val="num" w:pos="432"/>
        </w:tabs>
        <w:ind w:left="432" w:hanging="432"/>
      </w:pPr>
      <w:rPr>
        <w:rFonts w:cs="Times New Roman" w:hint="default"/>
        <w:u w:val="none"/>
        <w:lang w:val="en-US"/>
      </w:rPr>
    </w:lvl>
    <w:lvl w:ilvl="1">
      <w:start w:val="1"/>
      <w:numFmt w:val="decimal"/>
      <w:lvlText w:val="%1.%2"/>
      <w:lvlJc w:val="left"/>
      <w:pPr>
        <w:tabs>
          <w:tab w:val="num" w:pos="6671"/>
        </w:tabs>
        <w:ind w:left="6671" w:hanging="576"/>
      </w:pPr>
      <w:rPr>
        <w:rFonts w:cs="Times New Roman" w:hint="default"/>
        <w:color w:val="000000"/>
        <w:u w:val="none"/>
        <w:lang w:val="en-GB"/>
      </w:rPr>
    </w:lvl>
    <w:lvl w:ilvl="2">
      <w:start w:val="1"/>
      <w:numFmt w:val="decimal"/>
      <w:lvlText w:val="%1.%2.%3"/>
      <w:lvlJc w:val="left"/>
      <w:pPr>
        <w:tabs>
          <w:tab w:val="num" w:pos="720"/>
        </w:tabs>
        <w:ind w:left="720" w:hanging="720"/>
      </w:pPr>
      <w:rPr>
        <w:rFonts w:cs="Times New Roman" w:hint="default"/>
        <w:u w:val="none"/>
      </w:rPr>
    </w:lvl>
    <w:lvl w:ilvl="3">
      <w:start w:val="1"/>
      <w:numFmt w:val="bullet"/>
      <w:lvlText w:val=""/>
      <w:lvlJc w:val="left"/>
      <w:pPr>
        <w:ind w:left="36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58B73482"/>
    <w:multiLevelType w:val="multilevel"/>
    <w:tmpl w:val="80E8EA22"/>
    <w:lvl w:ilvl="0">
      <w:start w:val="1"/>
      <w:numFmt w:val="bullet"/>
      <w:lvlText w:val=""/>
      <w:lvlJc w:val="left"/>
      <w:pPr>
        <w:ind w:left="643"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621E5C94"/>
    <w:multiLevelType w:val="hybridMultilevel"/>
    <w:tmpl w:val="0CA098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70576A0"/>
    <w:multiLevelType w:val="hybridMultilevel"/>
    <w:tmpl w:val="0AE6627E"/>
    <w:lvl w:ilvl="0" w:tplc="E81E6256">
      <w:start w:val="1"/>
      <w:numFmt w:val="bullet"/>
      <w:lvlText w:val="-"/>
      <w:lvlJc w:val="left"/>
      <w:pPr>
        <w:ind w:left="720" w:hanging="360"/>
      </w:pPr>
      <w:rPr>
        <w:rFonts w:ascii="Times" w:hAnsi="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6D93D3B"/>
    <w:multiLevelType w:val="hybridMultilevel"/>
    <w:tmpl w:val="EC8A0A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6"/>
  </w:num>
  <w:num w:numId="2" w16cid:durableId="1943106378">
    <w:abstractNumId w:val="31"/>
  </w:num>
  <w:num w:numId="3" w16cid:durableId="11735331">
    <w:abstractNumId w:val="29"/>
  </w:num>
  <w:num w:numId="4" w16cid:durableId="1102259893">
    <w:abstractNumId w:val="15"/>
  </w:num>
  <w:num w:numId="5" w16cid:durableId="530342860">
    <w:abstractNumId w:val="16"/>
  </w:num>
  <w:num w:numId="6" w16cid:durableId="2130512404">
    <w:abstractNumId w:val="1"/>
  </w:num>
  <w:num w:numId="7" w16cid:durableId="272589911">
    <w:abstractNumId w:val="0"/>
  </w:num>
  <w:num w:numId="8" w16cid:durableId="1396777579">
    <w:abstractNumId w:val="32"/>
  </w:num>
  <w:num w:numId="9" w16cid:durableId="1238323227">
    <w:abstractNumId w:val="6"/>
  </w:num>
  <w:num w:numId="10" w16cid:durableId="1688098728">
    <w:abstractNumId w:val="10"/>
  </w:num>
  <w:num w:numId="11" w16cid:durableId="529805917">
    <w:abstractNumId w:val="24"/>
  </w:num>
  <w:num w:numId="12" w16cid:durableId="1406415193">
    <w:abstractNumId w:val="3"/>
  </w:num>
  <w:num w:numId="13" w16cid:durableId="268706987">
    <w:abstractNumId w:val="20"/>
  </w:num>
  <w:num w:numId="14" w16cid:durableId="1922837493">
    <w:abstractNumId w:val="14"/>
  </w:num>
  <w:num w:numId="15" w16cid:durableId="1216350657">
    <w:abstractNumId w:val="7"/>
  </w:num>
  <w:num w:numId="16" w16cid:durableId="438257279">
    <w:abstractNumId w:val="12"/>
  </w:num>
  <w:num w:numId="17" w16cid:durableId="1288127934">
    <w:abstractNumId w:val="18"/>
  </w:num>
  <w:num w:numId="18" w16cid:durableId="1499466169">
    <w:abstractNumId w:val="11"/>
  </w:num>
  <w:num w:numId="19" w16cid:durableId="1998263928">
    <w:abstractNumId w:val="19"/>
  </w:num>
  <w:num w:numId="20" w16cid:durableId="1651249666">
    <w:abstractNumId w:val="13"/>
  </w:num>
  <w:num w:numId="21" w16cid:durableId="1167477060">
    <w:abstractNumId w:val="30"/>
  </w:num>
  <w:num w:numId="22" w16cid:durableId="1429110010">
    <w:abstractNumId w:val="17"/>
  </w:num>
  <w:num w:numId="23" w16cid:durableId="1125390232">
    <w:abstractNumId w:val="8"/>
  </w:num>
  <w:num w:numId="24" w16cid:durableId="1514765170">
    <w:abstractNumId w:val="4"/>
  </w:num>
  <w:num w:numId="25" w16cid:durableId="589699327">
    <w:abstractNumId w:val="5"/>
  </w:num>
  <w:num w:numId="26" w16cid:durableId="203102583">
    <w:abstractNumId w:val="25"/>
  </w:num>
  <w:num w:numId="27" w16cid:durableId="2070760783">
    <w:abstractNumId w:val="23"/>
  </w:num>
  <w:num w:numId="28" w16cid:durableId="1584216428">
    <w:abstractNumId w:val="9"/>
  </w:num>
  <w:num w:numId="29" w16cid:durableId="203055481">
    <w:abstractNumId w:val="22"/>
  </w:num>
  <w:num w:numId="30" w16cid:durableId="1130438977">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8719792">
    <w:abstractNumId w:val="2"/>
  </w:num>
  <w:num w:numId="32" w16cid:durableId="664749349">
    <w:abstractNumId w:val="28"/>
  </w:num>
  <w:num w:numId="33" w16cid:durableId="1073432222">
    <w:abstractNumId w:val="21"/>
  </w:num>
  <w:num w:numId="34" w16cid:durableId="922488854">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3D"/>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0F"/>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28"/>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8C0"/>
    <w:rsid w:val="000618DA"/>
    <w:rsid w:val="000619DA"/>
    <w:rsid w:val="00061E53"/>
    <w:rsid w:val="00061F0F"/>
    <w:rsid w:val="0006223A"/>
    <w:rsid w:val="00062300"/>
    <w:rsid w:val="000625BA"/>
    <w:rsid w:val="0006263C"/>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94"/>
    <w:rsid w:val="000818E4"/>
    <w:rsid w:val="00081AEA"/>
    <w:rsid w:val="000821CC"/>
    <w:rsid w:val="00082365"/>
    <w:rsid w:val="0008288D"/>
    <w:rsid w:val="00082AEC"/>
    <w:rsid w:val="00082F5D"/>
    <w:rsid w:val="0008321D"/>
    <w:rsid w:val="00083756"/>
    <w:rsid w:val="000840BF"/>
    <w:rsid w:val="0008462B"/>
    <w:rsid w:val="00084888"/>
    <w:rsid w:val="00084E50"/>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5A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EF5"/>
    <w:rsid w:val="00094FEE"/>
    <w:rsid w:val="00095C92"/>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3D2"/>
    <w:rsid w:val="000D04BA"/>
    <w:rsid w:val="000D06CC"/>
    <w:rsid w:val="000D0C77"/>
    <w:rsid w:val="000D0F31"/>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751"/>
    <w:rsid w:val="000F292E"/>
    <w:rsid w:val="000F2934"/>
    <w:rsid w:val="000F297D"/>
    <w:rsid w:val="000F2A06"/>
    <w:rsid w:val="000F2CFC"/>
    <w:rsid w:val="000F2D2D"/>
    <w:rsid w:val="000F2D37"/>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1FFE"/>
    <w:rsid w:val="0010224E"/>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5C1"/>
    <w:rsid w:val="0010684E"/>
    <w:rsid w:val="00106ABA"/>
    <w:rsid w:val="00106D66"/>
    <w:rsid w:val="00107060"/>
    <w:rsid w:val="001070EA"/>
    <w:rsid w:val="00107A84"/>
    <w:rsid w:val="00110192"/>
    <w:rsid w:val="001104A7"/>
    <w:rsid w:val="00110896"/>
    <w:rsid w:val="00110961"/>
    <w:rsid w:val="00111038"/>
    <w:rsid w:val="0011125E"/>
    <w:rsid w:val="00111318"/>
    <w:rsid w:val="0011190A"/>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5D0"/>
    <w:rsid w:val="001459B3"/>
    <w:rsid w:val="00145A16"/>
    <w:rsid w:val="00145A49"/>
    <w:rsid w:val="00145B72"/>
    <w:rsid w:val="00145DAA"/>
    <w:rsid w:val="00145E10"/>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40"/>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AC8"/>
    <w:rsid w:val="00173BA6"/>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4B6"/>
    <w:rsid w:val="0019361C"/>
    <w:rsid w:val="00193683"/>
    <w:rsid w:val="00193912"/>
    <w:rsid w:val="00193923"/>
    <w:rsid w:val="00193B18"/>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42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4963"/>
    <w:rsid w:val="001C528E"/>
    <w:rsid w:val="001C5306"/>
    <w:rsid w:val="001C542E"/>
    <w:rsid w:val="001C5689"/>
    <w:rsid w:val="001C59FB"/>
    <w:rsid w:val="001C5C88"/>
    <w:rsid w:val="001C6276"/>
    <w:rsid w:val="001C6301"/>
    <w:rsid w:val="001C6BF8"/>
    <w:rsid w:val="001C6ED8"/>
    <w:rsid w:val="001C7171"/>
    <w:rsid w:val="001C7380"/>
    <w:rsid w:val="001C788A"/>
    <w:rsid w:val="001C7B28"/>
    <w:rsid w:val="001D042F"/>
    <w:rsid w:val="001D051C"/>
    <w:rsid w:val="001D085A"/>
    <w:rsid w:val="001D0E39"/>
    <w:rsid w:val="001D0F29"/>
    <w:rsid w:val="001D1020"/>
    <w:rsid w:val="001D1022"/>
    <w:rsid w:val="001D10E1"/>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3AF0"/>
    <w:rsid w:val="00214600"/>
    <w:rsid w:val="00214A3E"/>
    <w:rsid w:val="00214E37"/>
    <w:rsid w:val="002151C0"/>
    <w:rsid w:val="00215471"/>
    <w:rsid w:val="002157F6"/>
    <w:rsid w:val="00215828"/>
    <w:rsid w:val="00215AFA"/>
    <w:rsid w:val="00215D9C"/>
    <w:rsid w:val="0021612B"/>
    <w:rsid w:val="0021648D"/>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4EFF"/>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E7F"/>
    <w:rsid w:val="00244F47"/>
    <w:rsid w:val="002450F6"/>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3910"/>
    <w:rsid w:val="002652DC"/>
    <w:rsid w:val="00265ED7"/>
    <w:rsid w:val="002662B7"/>
    <w:rsid w:val="00266C33"/>
    <w:rsid w:val="00266DF5"/>
    <w:rsid w:val="00266E5A"/>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A54"/>
    <w:rsid w:val="002D4B3F"/>
    <w:rsid w:val="002D501D"/>
    <w:rsid w:val="002D5058"/>
    <w:rsid w:val="002D50FC"/>
    <w:rsid w:val="002D54BC"/>
    <w:rsid w:val="002D5887"/>
    <w:rsid w:val="002D5A89"/>
    <w:rsid w:val="002D5CCC"/>
    <w:rsid w:val="002D5EF3"/>
    <w:rsid w:val="002D6147"/>
    <w:rsid w:val="002D682B"/>
    <w:rsid w:val="002D6A98"/>
    <w:rsid w:val="002D6B41"/>
    <w:rsid w:val="002D6EE7"/>
    <w:rsid w:val="002D74BB"/>
    <w:rsid w:val="002E00B8"/>
    <w:rsid w:val="002E02D4"/>
    <w:rsid w:val="002E05A3"/>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6F64"/>
    <w:rsid w:val="002E7567"/>
    <w:rsid w:val="002E7A4C"/>
    <w:rsid w:val="002F0022"/>
    <w:rsid w:val="002F02EF"/>
    <w:rsid w:val="002F0500"/>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21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144"/>
    <w:rsid w:val="0035333D"/>
    <w:rsid w:val="00353535"/>
    <w:rsid w:val="00353662"/>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628"/>
    <w:rsid w:val="00356B36"/>
    <w:rsid w:val="00356FBD"/>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7E5"/>
    <w:rsid w:val="00375B88"/>
    <w:rsid w:val="00375BBA"/>
    <w:rsid w:val="00376A0C"/>
    <w:rsid w:val="00376D40"/>
    <w:rsid w:val="00376E40"/>
    <w:rsid w:val="0037722A"/>
    <w:rsid w:val="00377366"/>
    <w:rsid w:val="00377392"/>
    <w:rsid w:val="0037742D"/>
    <w:rsid w:val="0037752A"/>
    <w:rsid w:val="003778C5"/>
    <w:rsid w:val="003778F1"/>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928"/>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61B"/>
    <w:rsid w:val="003D0AD8"/>
    <w:rsid w:val="003D0D4B"/>
    <w:rsid w:val="003D0EBD"/>
    <w:rsid w:val="003D111D"/>
    <w:rsid w:val="003D14F0"/>
    <w:rsid w:val="003D161A"/>
    <w:rsid w:val="003D1735"/>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762E"/>
    <w:rsid w:val="003E7B41"/>
    <w:rsid w:val="003E7C8E"/>
    <w:rsid w:val="003E7D23"/>
    <w:rsid w:val="003F0488"/>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9BF"/>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10BC"/>
    <w:rsid w:val="004811E4"/>
    <w:rsid w:val="00481356"/>
    <w:rsid w:val="00481633"/>
    <w:rsid w:val="00481965"/>
    <w:rsid w:val="00481AF8"/>
    <w:rsid w:val="00481C8A"/>
    <w:rsid w:val="00481FAA"/>
    <w:rsid w:val="00482095"/>
    <w:rsid w:val="00482371"/>
    <w:rsid w:val="00482418"/>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E61"/>
    <w:rsid w:val="004948CD"/>
    <w:rsid w:val="004949C4"/>
    <w:rsid w:val="00494BEF"/>
    <w:rsid w:val="00494E53"/>
    <w:rsid w:val="00495260"/>
    <w:rsid w:val="00495613"/>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7DF"/>
    <w:rsid w:val="004A6C50"/>
    <w:rsid w:val="004A6C7A"/>
    <w:rsid w:val="004A6F3F"/>
    <w:rsid w:val="004A7052"/>
    <w:rsid w:val="004A7742"/>
    <w:rsid w:val="004A799B"/>
    <w:rsid w:val="004A7A4A"/>
    <w:rsid w:val="004A7ACD"/>
    <w:rsid w:val="004A7DBB"/>
    <w:rsid w:val="004B01BB"/>
    <w:rsid w:val="004B05C2"/>
    <w:rsid w:val="004B16F3"/>
    <w:rsid w:val="004B1948"/>
    <w:rsid w:val="004B1974"/>
    <w:rsid w:val="004B1C68"/>
    <w:rsid w:val="004B1DCA"/>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452"/>
    <w:rsid w:val="004C1686"/>
    <w:rsid w:val="004C17C7"/>
    <w:rsid w:val="004C1B33"/>
    <w:rsid w:val="004C1C8D"/>
    <w:rsid w:val="004C25B1"/>
    <w:rsid w:val="004C2711"/>
    <w:rsid w:val="004C29EF"/>
    <w:rsid w:val="004C2C01"/>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60A"/>
    <w:rsid w:val="004E08D3"/>
    <w:rsid w:val="004E095E"/>
    <w:rsid w:val="004E096B"/>
    <w:rsid w:val="004E0A86"/>
    <w:rsid w:val="004E0E9A"/>
    <w:rsid w:val="004E0EB9"/>
    <w:rsid w:val="004E0FD4"/>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98D"/>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60"/>
    <w:rsid w:val="005127EB"/>
    <w:rsid w:val="00512839"/>
    <w:rsid w:val="00512C2E"/>
    <w:rsid w:val="00512CAA"/>
    <w:rsid w:val="00513094"/>
    <w:rsid w:val="0051318C"/>
    <w:rsid w:val="0051318D"/>
    <w:rsid w:val="0051345A"/>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AE6"/>
    <w:rsid w:val="00544B00"/>
    <w:rsid w:val="00544D46"/>
    <w:rsid w:val="005451E2"/>
    <w:rsid w:val="005457C7"/>
    <w:rsid w:val="00545F87"/>
    <w:rsid w:val="0054600E"/>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613"/>
    <w:rsid w:val="0056670F"/>
    <w:rsid w:val="00567151"/>
    <w:rsid w:val="00567C7B"/>
    <w:rsid w:val="00567DCB"/>
    <w:rsid w:val="00567DFD"/>
    <w:rsid w:val="00570299"/>
    <w:rsid w:val="00570ABE"/>
    <w:rsid w:val="00570C11"/>
    <w:rsid w:val="00570F23"/>
    <w:rsid w:val="00571426"/>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BBA"/>
    <w:rsid w:val="00582C96"/>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0FF"/>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2004"/>
    <w:rsid w:val="005B22D9"/>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28"/>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7215"/>
    <w:rsid w:val="005C759A"/>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711"/>
    <w:rsid w:val="005D68AC"/>
    <w:rsid w:val="005D6EFD"/>
    <w:rsid w:val="005D70C6"/>
    <w:rsid w:val="005D77F5"/>
    <w:rsid w:val="005D7885"/>
    <w:rsid w:val="005E027E"/>
    <w:rsid w:val="005E0618"/>
    <w:rsid w:val="005E09F6"/>
    <w:rsid w:val="005E0AF5"/>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DEE"/>
    <w:rsid w:val="005E4F3A"/>
    <w:rsid w:val="005E4F90"/>
    <w:rsid w:val="005E4FC2"/>
    <w:rsid w:val="005E571C"/>
    <w:rsid w:val="005E5D9F"/>
    <w:rsid w:val="005E6725"/>
    <w:rsid w:val="005E6CE1"/>
    <w:rsid w:val="005E6E43"/>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223D"/>
    <w:rsid w:val="006123C2"/>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34A"/>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7C2"/>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E00"/>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99A"/>
    <w:rsid w:val="00674A9C"/>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961"/>
    <w:rsid w:val="006B4BB4"/>
    <w:rsid w:val="006B51B9"/>
    <w:rsid w:val="006B53E2"/>
    <w:rsid w:val="006B56EA"/>
    <w:rsid w:val="006B59A4"/>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53F"/>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673"/>
    <w:rsid w:val="006D17BE"/>
    <w:rsid w:val="006D18DA"/>
    <w:rsid w:val="006D26C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A0D"/>
    <w:rsid w:val="006E3DBE"/>
    <w:rsid w:val="006E3E01"/>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7C"/>
    <w:rsid w:val="006F4D4C"/>
    <w:rsid w:val="006F4F1B"/>
    <w:rsid w:val="006F4F4F"/>
    <w:rsid w:val="006F51BE"/>
    <w:rsid w:val="006F54A0"/>
    <w:rsid w:val="006F5701"/>
    <w:rsid w:val="006F5776"/>
    <w:rsid w:val="006F57D4"/>
    <w:rsid w:val="006F5955"/>
    <w:rsid w:val="006F5CA6"/>
    <w:rsid w:val="006F5FEE"/>
    <w:rsid w:val="006F61C8"/>
    <w:rsid w:val="006F62AA"/>
    <w:rsid w:val="006F6514"/>
    <w:rsid w:val="006F65ED"/>
    <w:rsid w:val="006F6ABE"/>
    <w:rsid w:val="006F6BAE"/>
    <w:rsid w:val="006F6CEC"/>
    <w:rsid w:val="006F70A1"/>
    <w:rsid w:val="006F74DC"/>
    <w:rsid w:val="006F74F5"/>
    <w:rsid w:val="007002AF"/>
    <w:rsid w:val="00700455"/>
    <w:rsid w:val="00700519"/>
    <w:rsid w:val="007006CE"/>
    <w:rsid w:val="007008E1"/>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5C8"/>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6E90"/>
    <w:rsid w:val="00737004"/>
    <w:rsid w:val="00737118"/>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DD9"/>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62"/>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BD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D3"/>
    <w:rsid w:val="007B5B89"/>
    <w:rsid w:val="007B5C4E"/>
    <w:rsid w:val="007B5F49"/>
    <w:rsid w:val="007B6205"/>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609E"/>
    <w:rsid w:val="007C6320"/>
    <w:rsid w:val="007C6450"/>
    <w:rsid w:val="007C65AB"/>
    <w:rsid w:val="007C677C"/>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601"/>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821"/>
    <w:rsid w:val="00825B11"/>
    <w:rsid w:val="00825D57"/>
    <w:rsid w:val="00825DF8"/>
    <w:rsid w:val="00825ED6"/>
    <w:rsid w:val="0082636F"/>
    <w:rsid w:val="00826ABB"/>
    <w:rsid w:val="00826C2B"/>
    <w:rsid w:val="00826CD7"/>
    <w:rsid w:val="00827129"/>
    <w:rsid w:val="00827873"/>
    <w:rsid w:val="00827B02"/>
    <w:rsid w:val="00830029"/>
    <w:rsid w:val="0083008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578"/>
    <w:rsid w:val="0085399D"/>
    <w:rsid w:val="00853AC0"/>
    <w:rsid w:val="00853CE1"/>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59C"/>
    <w:rsid w:val="00873ACE"/>
    <w:rsid w:val="00873B2A"/>
    <w:rsid w:val="00874077"/>
    <w:rsid w:val="0087419D"/>
    <w:rsid w:val="008743C5"/>
    <w:rsid w:val="008744E2"/>
    <w:rsid w:val="008745EB"/>
    <w:rsid w:val="00875055"/>
    <w:rsid w:val="00875138"/>
    <w:rsid w:val="0087555B"/>
    <w:rsid w:val="0087558B"/>
    <w:rsid w:val="0087571D"/>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7C"/>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85D"/>
    <w:rsid w:val="008A6BEF"/>
    <w:rsid w:val="008A6D45"/>
    <w:rsid w:val="008A704B"/>
    <w:rsid w:val="008A7922"/>
    <w:rsid w:val="008B060A"/>
    <w:rsid w:val="008B0786"/>
    <w:rsid w:val="008B0795"/>
    <w:rsid w:val="008B0ADD"/>
    <w:rsid w:val="008B0E81"/>
    <w:rsid w:val="008B15B8"/>
    <w:rsid w:val="008B161D"/>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5ED"/>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6B5"/>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B7A"/>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A50"/>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7"/>
    <w:rsid w:val="00921A3B"/>
    <w:rsid w:val="00922013"/>
    <w:rsid w:val="009220DF"/>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BCA"/>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16C"/>
    <w:rsid w:val="009354F9"/>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52"/>
    <w:rsid w:val="00951EED"/>
    <w:rsid w:val="00951F98"/>
    <w:rsid w:val="00952AD4"/>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032"/>
    <w:rsid w:val="009611B8"/>
    <w:rsid w:val="009611D8"/>
    <w:rsid w:val="0096172C"/>
    <w:rsid w:val="0096196E"/>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74F"/>
    <w:rsid w:val="00973967"/>
    <w:rsid w:val="00973A8D"/>
    <w:rsid w:val="00973CBD"/>
    <w:rsid w:val="00973E06"/>
    <w:rsid w:val="00974365"/>
    <w:rsid w:val="009743B2"/>
    <w:rsid w:val="00974988"/>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2E8"/>
    <w:rsid w:val="009A233E"/>
    <w:rsid w:val="009A2367"/>
    <w:rsid w:val="009A23EA"/>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D3E"/>
    <w:rsid w:val="009A53B4"/>
    <w:rsid w:val="009A54CB"/>
    <w:rsid w:val="009A5628"/>
    <w:rsid w:val="009A5839"/>
    <w:rsid w:val="009A5E1D"/>
    <w:rsid w:val="009A6082"/>
    <w:rsid w:val="009A62D4"/>
    <w:rsid w:val="009A6605"/>
    <w:rsid w:val="009A6954"/>
    <w:rsid w:val="009A6CD7"/>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A35"/>
    <w:rsid w:val="009B3A45"/>
    <w:rsid w:val="009B3CF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BC0"/>
    <w:rsid w:val="009C21FD"/>
    <w:rsid w:val="009C2553"/>
    <w:rsid w:val="009C2768"/>
    <w:rsid w:val="009C316B"/>
    <w:rsid w:val="009C347A"/>
    <w:rsid w:val="009C3544"/>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C7D08"/>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54E"/>
    <w:rsid w:val="009E1256"/>
    <w:rsid w:val="009E13E1"/>
    <w:rsid w:val="009E161A"/>
    <w:rsid w:val="009E1644"/>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A4B"/>
    <w:rsid w:val="00A00C25"/>
    <w:rsid w:val="00A00CC0"/>
    <w:rsid w:val="00A00E5A"/>
    <w:rsid w:val="00A00F3A"/>
    <w:rsid w:val="00A00FB1"/>
    <w:rsid w:val="00A01176"/>
    <w:rsid w:val="00A01233"/>
    <w:rsid w:val="00A012B5"/>
    <w:rsid w:val="00A013B6"/>
    <w:rsid w:val="00A0142E"/>
    <w:rsid w:val="00A01504"/>
    <w:rsid w:val="00A0171F"/>
    <w:rsid w:val="00A01CB0"/>
    <w:rsid w:val="00A027A1"/>
    <w:rsid w:val="00A02E2F"/>
    <w:rsid w:val="00A02EA1"/>
    <w:rsid w:val="00A02F0C"/>
    <w:rsid w:val="00A0335D"/>
    <w:rsid w:val="00A0353F"/>
    <w:rsid w:val="00A0386E"/>
    <w:rsid w:val="00A03A80"/>
    <w:rsid w:val="00A03BC2"/>
    <w:rsid w:val="00A03FDA"/>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8C4"/>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27F14"/>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43C"/>
    <w:rsid w:val="00A36D02"/>
    <w:rsid w:val="00A36E27"/>
    <w:rsid w:val="00A36EB2"/>
    <w:rsid w:val="00A36EEE"/>
    <w:rsid w:val="00A36F71"/>
    <w:rsid w:val="00A37042"/>
    <w:rsid w:val="00A37332"/>
    <w:rsid w:val="00A37393"/>
    <w:rsid w:val="00A3769E"/>
    <w:rsid w:val="00A37C3D"/>
    <w:rsid w:val="00A37D33"/>
    <w:rsid w:val="00A37FC8"/>
    <w:rsid w:val="00A40229"/>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DE"/>
    <w:rsid w:val="00A60113"/>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AC9"/>
    <w:rsid w:val="00AE3F9D"/>
    <w:rsid w:val="00AE4061"/>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D6C"/>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44C"/>
    <w:rsid w:val="00B2084A"/>
    <w:rsid w:val="00B20A75"/>
    <w:rsid w:val="00B20EE2"/>
    <w:rsid w:val="00B20FDA"/>
    <w:rsid w:val="00B215A1"/>
    <w:rsid w:val="00B21E78"/>
    <w:rsid w:val="00B22193"/>
    <w:rsid w:val="00B226A9"/>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C3F"/>
    <w:rsid w:val="00B53D73"/>
    <w:rsid w:val="00B548A0"/>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44"/>
    <w:rsid w:val="00B57DEF"/>
    <w:rsid w:val="00B57FEE"/>
    <w:rsid w:val="00B6021B"/>
    <w:rsid w:val="00B6047F"/>
    <w:rsid w:val="00B610F7"/>
    <w:rsid w:val="00B61102"/>
    <w:rsid w:val="00B6133D"/>
    <w:rsid w:val="00B6201C"/>
    <w:rsid w:val="00B62237"/>
    <w:rsid w:val="00B6368C"/>
    <w:rsid w:val="00B637CE"/>
    <w:rsid w:val="00B63D4C"/>
    <w:rsid w:val="00B6409B"/>
    <w:rsid w:val="00B643CA"/>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3C3"/>
    <w:rsid w:val="00B83982"/>
    <w:rsid w:val="00B83DFC"/>
    <w:rsid w:val="00B83EF9"/>
    <w:rsid w:val="00B83FA3"/>
    <w:rsid w:val="00B84B6F"/>
    <w:rsid w:val="00B85524"/>
    <w:rsid w:val="00B85626"/>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801"/>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6"/>
    <w:rsid w:val="00BC3713"/>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12CA"/>
    <w:rsid w:val="00BE1DEF"/>
    <w:rsid w:val="00BE2379"/>
    <w:rsid w:val="00BE24F6"/>
    <w:rsid w:val="00BE27E7"/>
    <w:rsid w:val="00BE2E9D"/>
    <w:rsid w:val="00BE318E"/>
    <w:rsid w:val="00BE3453"/>
    <w:rsid w:val="00BE3A33"/>
    <w:rsid w:val="00BE3C6B"/>
    <w:rsid w:val="00BE3E27"/>
    <w:rsid w:val="00BE3E74"/>
    <w:rsid w:val="00BE4286"/>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703"/>
    <w:rsid w:val="00BF1A53"/>
    <w:rsid w:val="00BF1F2E"/>
    <w:rsid w:val="00BF234B"/>
    <w:rsid w:val="00BF2411"/>
    <w:rsid w:val="00BF29D2"/>
    <w:rsid w:val="00BF2E67"/>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9B"/>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A0"/>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3E7"/>
    <w:rsid w:val="00C4242B"/>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2FB2"/>
    <w:rsid w:val="00C531E1"/>
    <w:rsid w:val="00C5321E"/>
    <w:rsid w:val="00C53338"/>
    <w:rsid w:val="00C5369C"/>
    <w:rsid w:val="00C5384E"/>
    <w:rsid w:val="00C53B1F"/>
    <w:rsid w:val="00C53D27"/>
    <w:rsid w:val="00C53E9D"/>
    <w:rsid w:val="00C54631"/>
    <w:rsid w:val="00C54F97"/>
    <w:rsid w:val="00C551CD"/>
    <w:rsid w:val="00C55282"/>
    <w:rsid w:val="00C55441"/>
    <w:rsid w:val="00C55641"/>
    <w:rsid w:val="00C558C5"/>
    <w:rsid w:val="00C55BD6"/>
    <w:rsid w:val="00C55C9C"/>
    <w:rsid w:val="00C55EF9"/>
    <w:rsid w:val="00C55F54"/>
    <w:rsid w:val="00C56127"/>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4A8"/>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6BFA"/>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B9F"/>
    <w:rsid w:val="00CA4CF5"/>
    <w:rsid w:val="00CA4DA5"/>
    <w:rsid w:val="00CA53C8"/>
    <w:rsid w:val="00CA562B"/>
    <w:rsid w:val="00CA5DD1"/>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B7F84"/>
    <w:rsid w:val="00CC0025"/>
    <w:rsid w:val="00CC0244"/>
    <w:rsid w:val="00CC0411"/>
    <w:rsid w:val="00CC05E8"/>
    <w:rsid w:val="00CC1350"/>
    <w:rsid w:val="00CC1370"/>
    <w:rsid w:val="00CC14A4"/>
    <w:rsid w:val="00CC14C8"/>
    <w:rsid w:val="00CC15E3"/>
    <w:rsid w:val="00CC1766"/>
    <w:rsid w:val="00CC21B8"/>
    <w:rsid w:val="00CC2250"/>
    <w:rsid w:val="00CC261B"/>
    <w:rsid w:val="00CC27EA"/>
    <w:rsid w:val="00CC296A"/>
    <w:rsid w:val="00CC2AFD"/>
    <w:rsid w:val="00CC2E03"/>
    <w:rsid w:val="00CC3660"/>
    <w:rsid w:val="00CC3F96"/>
    <w:rsid w:val="00CC43D0"/>
    <w:rsid w:val="00CC44A3"/>
    <w:rsid w:val="00CC4A7C"/>
    <w:rsid w:val="00CC4BD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CDB"/>
    <w:rsid w:val="00CD5DDF"/>
    <w:rsid w:val="00CD5E76"/>
    <w:rsid w:val="00CD6056"/>
    <w:rsid w:val="00CD67FD"/>
    <w:rsid w:val="00CD6974"/>
    <w:rsid w:val="00CD69FE"/>
    <w:rsid w:val="00CD6D5A"/>
    <w:rsid w:val="00CD6D6A"/>
    <w:rsid w:val="00CD6F97"/>
    <w:rsid w:val="00CD6FCD"/>
    <w:rsid w:val="00CD729A"/>
    <w:rsid w:val="00CD7708"/>
    <w:rsid w:val="00CD77DA"/>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C3E"/>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B1C"/>
    <w:rsid w:val="00D22D56"/>
    <w:rsid w:val="00D22E3F"/>
    <w:rsid w:val="00D22E78"/>
    <w:rsid w:val="00D22FC3"/>
    <w:rsid w:val="00D23096"/>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FDB"/>
    <w:rsid w:val="00D47FFB"/>
    <w:rsid w:val="00D506B1"/>
    <w:rsid w:val="00D50706"/>
    <w:rsid w:val="00D508C8"/>
    <w:rsid w:val="00D509FA"/>
    <w:rsid w:val="00D50CD1"/>
    <w:rsid w:val="00D50F46"/>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B98"/>
    <w:rsid w:val="00D87E42"/>
    <w:rsid w:val="00D90075"/>
    <w:rsid w:val="00D900F8"/>
    <w:rsid w:val="00D907FA"/>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783"/>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604"/>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9E9"/>
    <w:rsid w:val="00DE0AB4"/>
    <w:rsid w:val="00DE0AD0"/>
    <w:rsid w:val="00DE0AD5"/>
    <w:rsid w:val="00DE0D6E"/>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F2"/>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2D2"/>
    <w:rsid w:val="00E034CF"/>
    <w:rsid w:val="00E03E63"/>
    <w:rsid w:val="00E03EC5"/>
    <w:rsid w:val="00E03F24"/>
    <w:rsid w:val="00E044C6"/>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6CB"/>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9B9"/>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AFA"/>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16A"/>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F6"/>
    <w:rsid w:val="00EB190E"/>
    <w:rsid w:val="00EB1F5B"/>
    <w:rsid w:val="00EB1FA4"/>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24"/>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D02CD"/>
    <w:rsid w:val="00ED04C7"/>
    <w:rsid w:val="00ED05C2"/>
    <w:rsid w:val="00ED06C4"/>
    <w:rsid w:val="00ED0B57"/>
    <w:rsid w:val="00ED0D6A"/>
    <w:rsid w:val="00ED0EBC"/>
    <w:rsid w:val="00ED128D"/>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43D"/>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C0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C7"/>
    <w:rsid w:val="00F11D73"/>
    <w:rsid w:val="00F120E3"/>
    <w:rsid w:val="00F121D9"/>
    <w:rsid w:val="00F1232F"/>
    <w:rsid w:val="00F1244C"/>
    <w:rsid w:val="00F1260F"/>
    <w:rsid w:val="00F129BF"/>
    <w:rsid w:val="00F12C8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BB1"/>
    <w:rsid w:val="00F22E8F"/>
    <w:rsid w:val="00F2331C"/>
    <w:rsid w:val="00F23C41"/>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788"/>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A5"/>
    <w:rsid w:val="00F41AC9"/>
    <w:rsid w:val="00F41C8E"/>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F3E"/>
    <w:rsid w:val="00F65FAE"/>
    <w:rsid w:val="00F66516"/>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F27"/>
    <w:rsid w:val="00F735FD"/>
    <w:rsid w:val="00F73854"/>
    <w:rsid w:val="00F738AE"/>
    <w:rsid w:val="00F739DE"/>
    <w:rsid w:val="00F73B7E"/>
    <w:rsid w:val="00F73DDD"/>
    <w:rsid w:val="00F73E3E"/>
    <w:rsid w:val="00F73EFB"/>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67"/>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342"/>
    <w:rsid w:val="00FA098A"/>
    <w:rsid w:val="00FA0A5F"/>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12C"/>
    <w:rsid w:val="00FB4560"/>
    <w:rsid w:val="00FB459C"/>
    <w:rsid w:val="00FB48A1"/>
    <w:rsid w:val="00FB49AF"/>
    <w:rsid w:val="00FB4B8C"/>
    <w:rsid w:val="00FB4F44"/>
    <w:rsid w:val="00FB5918"/>
    <w:rsid w:val="00FB59C2"/>
    <w:rsid w:val="00FB5A87"/>
    <w:rsid w:val="00FB5AC1"/>
    <w:rsid w:val="00FB61D8"/>
    <w:rsid w:val="00FB6386"/>
    <w:rsid w:val="00FB67B4"/>
    <w:rsid w:val="00FB694E"/>
    <w:rsid w:val="00FB6DB5"/>
    <w:rsid w:val="00FB73BD"/>
    <w:rsid w:val="00FB78B5"/>
    <w:rsid w:val="00FB79A4"/>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1DCE"/>
    <w:rsid w:val="00FC224B"/>
    <w:rsid w:val="00FC25EA"/>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1116"/>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377"/>
    <w:rsid w:val="00FF2846"/>
    <w:rsid w:val="00FF28B3"/>
    <w:rsid w:val="00FF31FD"/>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0F66174B"/>
    <w:rsid w:val="11D7CE9C"/>
    <w:rsid w:val="12680860"/>
    <w:rsid w:val="12B9ACD0"/>
    <w:rsid w:val="1D3A3B29"/>
    <w:rsid w:val="263510EA"/>
    <w:rsid w:val="26B04C73"/>
    <w:rsid w:val="2BCA521C"/>
    <w:rsid w:val="378B2703"/>
    <w:rsid w:val="3854110C"/>
    <w:rsid w:val="3CE2623F"/>
    <w:rsid w:val="3F251931"/>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16545</CharactersWithSpaces>
  <SharedDoc>false</SharedDoc>
  <HLinks>
    <vt:vector size="102" baseType="variant">
      <vt:variant>
        <vt:i4>1769528</vt:i4>
      </vt:variant>
      <vt:variant>
        <vt:i4>107</vt:i4>
      </vt:variant>
      <vt:variant>
        <vt:i4>0</vt:i4>
      </vt:variant>
      <vt:variant>
        <vt:i4>5</vt:i4>
      </vt:variant>
      <vt:variant>
        <vt:lpwstr/>
      </vt:variant>
      <vt:variant>
        <vt:lpwstr>_Toc178940526</vt:lpwstr>
      </vt:variant>
      <vt:variant>
        <vt:i4>1769528</vt:i4>
      </vt:variant>
      <vt:variant>
        <vt:i4>104</vt:i4>
      </vt:variant>
      <vt:variant>
        <vt:i4>0</vt:i4>
      </vt:variant>
      <vt:variant>
        <vt:i4>5</vt:i4>
      </vt:variant>
      <vt:variant>
        <vt:lpwstr/>
      </vt:variant>
      <vt:variant>
        <vt:lpwstr>_Toc178940525</vt:lpwstr>
      </vt:variant>
      <vt:variant>
        <vt:i4>1769528</vt:i4>
      </vt:variant>
      <vt:variant>
        <vt:i4>101</vt:i4>
      </vt:variant>
      <vt:variant>
        <vt:i4>0</vt:i4>
      </vt:variant>
      <vt:variant>
        <vt:i4>5</vt:i4>
      </vt:variant>
      <vt:variant>
        <vt:lpwstr/>
      </vt:variant>
      <vt:variant>
        <vt:lpwstr>_Toc178940524</vt:lpwstr>
      </vt:variant>
      <vt:variant>
        <vt:i4>1769528</vt:i4>
      </vt:variant>
      <vt:variant>
        <vt:i4>98</vt:i4>
      </vt:variant>
      <vt:variant>
        <vt:i4>0</vt:i4>
      </vt:variant>
      <vt:variant>
        <vt:i4>5</vt:i4>
      </vt:variant>
      <vt:variant>
        <vt:lpwstr/>
      </vt:variant>
      <vt:variant>
        <vt:lpwstr>_Toc178940523</vt:lpwstr>
      </vt:variant>
      <vt:variant>
        <vt:i4>1769528</vt:i4>
      </vt:variant>
      <vt:variant>
        <vt:i4>95</vt:i4>
      </vt:variant>
      <vt:variant>
        <vt:i4>0</vt:i4>
      </vt:variant>
      <vt:variant>
        <vt:i4>5</vt:i4>
      </vt:variant>
      <vt:variant>
        <vt:lpwstr/>
      </vt:variant>
      <vt:variant>
        <vt:lpwstr>_Toc178940522</vt:lpwstr>
      </vt:variant>
      <vt:variant>
        <vt:i4>1769528</vt:i4>
      </vt:variant>
      <vt:variant>
        <vt:i4>92</vt:i4>
      </vt:variant>
      <vt:variant>
        <vt:i4>0</vt:i4>
      </vt:variant>
      <vt:variant>
        <vt:i4>5</vt:i4>
      </vt:variant>
      <vt:variant>
        <vt:lpwstr/>
      </vt:variant>
      <vt:variant>
        <vt:lpwstr>_Toc178940521</vt:lpwstr>
      </vt:variant>
      <vt:variant>
        <vt:i4>1769528</vt:i4>
      </vt:variant>
      <vt:variant>
        <vt:i4>89</vt:i4>
      </vt:variant>
      <vt:variant>
        <vt:i4>0</vt:i4>
      </vt:variant>
      <vt:variant>
        <vt:i4>5</vt:i4>
      </vt:variant>
      <vt:variant>
        <vt:lpwstr/>
      </vt:variant>
      <vt:variant>
        <vt:lpwstr>_Toc178940520</vt:lpwstr>
      </vt:variant>
      <vt:variant>
        <vt:i4>1572920</vt:i4>
      </vt:variant>
      <vt:variant>
        <vt:i4>86</vt:i4>
      </vt:variant>
      <vt:variant>
        <vt:i4>0</vt:i4>
      </vt:variant>
      <vt:variant>
        <vt:i4>5</vt:i4>
      </vt:variant>
      <vt:variant>
        <vt:lpwstr/>
      </vt:variant>
      <vt:variant>
        <vt:lpwstr>_Toc178940519</vt:lpwstr>
      </vt:variant>
      <vt:variant>
        <vt:i4>1572920</vt:i4>
      </vt:variant>
      <vt:variant>
        <vt:i4>83</vt:i4>
      </vt:variant>
      <vt:variant>
        <vt:i4>0</vt:i4>
      </vt:variant>
      <vt:variant>
        <vt:i4>5</vt:i4>
      </vt:variant>
      <vt:variant>
        <vt:lpwstr/>
      </vt:variant>
      <vt:variant>
        <vt:lpwstr>_Toc178940518</vt:lpwstr>
      </vt:variant>
      <vt:variant>
        <vt:i4>1572920</vt:i4>
      </vt:variant>
      <vt:variant>
        <vt:i4>80</vt:i4>
      </vt:variant>
      <vt:variant>
        <vt:i4>0</vt:i4>
      </vt:variant>
      <vt:variant>
        <vt:i4>5</vt:i4>
      </vt:variant>
      <vt:variant>
        <vt:lpwstr/>
      </vt:variant>
      <vt:variant>
        <vt:lpwstr>_Toc178940517</vt:lpwstr>
      </vt:variant>
      <vt:variant>
        <vt:i4>1572920</vt:i4>
      </vt:variant>
      <vt:variant>
        <vt:i4>77</vt:i4>
      </vt:variant>
      <vt:variant>
        <vt:i4>0</vt:i4>
      </vt:variant>
      <vt:variant>
        <vt:i4>5</vt:i4>
      </vt:variant>
      <vt:variant>
        <vt:lpwstr/>
      </vt:variant>
      <vt:variant>
        <vt:lpwstr>_Toc178940516</vt:lpwstr>
      </vt:variant>
      <vt:variant>
        <vt:i4>1572920</vt:i4>
      </vt:variant>
      <vt:variant>
        <vt:i4>74</vt:i4>
      </vt:variant>
      <vt:variant>
        <vt:i4>0</vt:i4>
      </vt:variant>
      <vt:variant>
        <vt:i4>5</vt:i4>
      </vt:variant>
      <vt:variant>
        <vt:lpwstr/>
      </vt:variant>
      <vt:variant>
        <vt:lpwstr>_Toc178940515</vt:lpwstr>
      </vt:variant>
      <vt:variant>
        <vt:i4>1572920</vt:i4>
      </vt:variant>
      <vt:variant>
        <vt:i4>71</vt:i4>
      </vt:variant>
      <vt:variant>
        <vt:i4>0</vt:i4>
      </vt:variant>
      <vt:variant>
        <vt:i4>5</vt:i4>
      </vt:variant>
      <vt:variant>
        <vt:lpwstr/>
      </vt:variant>
      <vt:variant>
        <vt:lpwstr>_Toc178940514</vt:lpwstr>
      </vt:variant>
      <vt:variant>
        <vt:i4>1572920</vt:i4>
      </vt:variant>
      <vt:variant>
        <vt:i4>68</vt:i4>
      </vt:variant>
      <vt:variant>
        <vt:i4>0</vt:i4>
      </vt:variant>
      <vt:variant>
        <vt:i4>5</vt:i4>
      </vt:variant>
      <vt:variant>
        <vt:lpwstr/>
      </vt:variant>
      <vt:variant>
        <vt:lpwstr>_Toc178940513</vt:lpwstr>
      </vt:variant>
      <vt:variant>
        <vt:i4>1572920</vt:i4>
      </vt:variant>
      <vt:variant>
        <vt:i4>65</vt:i4>
      </vt:variant>
      <vt:variant>
        <vt:i4>0</vt:i4>
      </vt:variant>
      <vt:variant>
        <vt:i4>5</vt:i4>
      </vt:variant>
      <vt:variant>
        <vt:lpwstr/>
      </vt:variant>
      <vt:variant>
        <vt:lpwstr>_Toc178940512</vt:lpwstr>
      </vt:variant>
      <vt:variant>
        <vt:i4>1572920</vt:i4>
      </vt:variant>
      <vt:variant>
        <vt:i4>62</vt:i4>
      </vt:variant>
      <vt:variant>
        <vt:i4>0</vt:i4>
      </vt:variant>
      <vt:variant>
        <vt:i4>5</vt:i4>
      </vt:variant>
      <vt:variant>
        <vt:lpwstr/>
      </vt:variant>
      <vt:variant>
        <vt:lpwstr>_Toc178940511</vt:lpwstr>
      </vt:variant>
      <vt:variant>
        <vt:i4>1572920</vt:i4>
      </vt:variant>
      <vt:variant>
        <vt:i4>59</vt:i4>
      </vt:variant>
      <vt:variant>
        <vt:i4>0</vt:i4>
      </vt:variant>
      <vt:variant>
        <vt:i4>5</vt:i4>
      </vt:variant>
      <vt:variant>
        <vt:lpwstr/>
      </vt:variant>
      <vt:variant>
        <vt:lpwstr>_Toc178940510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3</cp:revision>
  <cp:lastPrinted>2022-09-30T20:23:00Z</cp:lastPrinted>
  <dcterms:created xsi:type="dcterms:W3CDTF">2024-11-08T16:06:00Z</dcterms:created>
  <dcterms:modified xsi:type="dcterms:W3CDTF">2024-11-08T16:06:00Z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